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ayoutGrid"/>
        <w:tblW w:w="0" w:type="auto"/>
        <w:tblInd w:w="142" w:type="dxa"/>
        <w:tblLook w:val="04A0" w:firstRow="1" w:lastRow="0" w:firstColumn="1" w:lastColumn="0" w:noHBand="0" w:noVBand="1"/>
      </w:tblPr>
      <w:tblGrid>
        <w:gridCol w:w="4904"/>
        <w:gridCol w:w="5046"/>
      </w:tblGrid>
      <w:tr w:rsidR="00DE7BB5" w14:paraId="2CCA54AA" w14:textId="77777777" w:rsidTr="002960FD">
        <w:trPr>
          <w:trHeight w:hRule="exact" w:val="3289"/>
        </w:trPr>
        <w:tc>
          <w:tcPr>
            <w:tcW w:w="4904" w:type="dxa"/>
          </w:tcPr>
          <w:p w14:paraId="4D41860E" w14:textId="77777777" w:rsidR="00DE7BB5" w:rsidRDefault="00DE7BB5" w:rsidP="0004407F">
            <w:pPr>
              <w:pStyle w:val="NoSpacing"/>
              <w:spacing w:before="100"/>
            </w:pPr>
          </w:p>
        </w:tc>
        <w:tc>
          <w:tcPr>
            <w:tcW w:w="5046" w:type="dxa"/>
          </w:tcPr>
          <w:p w14:paraId="65C0B41B" w14:textId="06CC3908" w:rsidR="00DE7BB5" w:rsidRDefault="00DE7BB5" w:rsidP="00B911F3">
            <w:pPr>
              <w:pStyle w:val="CoverDetails"/>
            </w:pPr>
          </w:p>
        </w:tc>
      </w:tr>
      <w:tr w:rsidR="00DE7BB5" w14:paraId="5C50BC23" w14:textId="77777777" w:rsidTr="002960FD">
        <w:trPr>
          <w:trHeight w:val="1988"/>
        </w:trPr>
        <w:tc>
          <w:tcPr>
            <w:tcW w:w="9950" w:type="dxa"/>
            <w:gridSpan w:val="2"/>
          </w:tcPr>
          <w:p w14:paraId="20BAC621" w14:textId="654A17BE" w:rsidR="00F42C7C" w:rsidRDefault="002B302C" w:rsidP="00B911F3">
            <w:pPr>
              <w:pStyle w:val="CoverHeading"/>
            </w:pPr>
            <w:r>
              <w:t>Consultation on</w:t>
            </w:r>
            <w:r w:rsidR="00A73EDB">
              <w:t xml:space="preserve"> </w:t>
            </w:r>
            <w:r w:rsidR="00F42EBB">
              <w:t>proposed</w:t>
            </w:r>
            <w:r w:rsidR="00F42C7C">
              <w:t xml:space="preserve"> amendments to the </w:t>
            </w:r>
          </w:p>
          <w:p w14:paraId="691EC3F7" w14:textId="480DBE1E" w:rsidR="00DE7BB5" w:rsidRPr="002960FD" w:rsidRDefault="00F42C7C" w:rsidP="00B911F3">
            <w:pPr>
              <w:pStyle w:val="CoverHeading"/>
              <w:rPr>
                <w:i/>
                <w:iCs/>
              </w:rPr>
            </w:pPr>
            <w:proofErr w:type="gramStart"/>
            <w:r w:rsidRPr="002960FD">
              <w:rPr>
                <w:i/>
                <w:iCs/>
              </w:rPr>
              <w:t>T</w:t>
            </w:r>
            <w:r w:rsidR="008B468A" w:rsidRPr="002960FD">
              <w:rPr>
                <w:i/>
                <w:iCs/>
              </w:rPr>
              <w:t xml:space="preserve">rade </w:t>
            </w:r>
            <w:r w:rsidRPr="002960FD">
              <w:rPr>
                <w:i/>
                <w:iCs/>
              </w:rPr>
              <w:t>M</w:t>
            </w:r>
            <w:r w:rsidR="008B468A" w:rsidRPr="002960FD">
              <w:rPr>
                <w:i/>
                <w:iCs/>
              </w:rPr>
              <w:t>arks</w:t>
            </w:r>
            <w:proofErr w:type="gramEnd"/>
            <w:r w:rsidR="008B468A" w:rsidRPr="002960FD">
              <w:rPr>
                <w:i/>
                <w:iCs/>
              </w:rPr>
              <w:t xml:space="preserve"> </w:t>
            </w:r>
            <w:r w:rsidRPr="002960FD">
              <w:rPr>
                <w:i/>
                <w:iCs/>
              </w:rPr>
              <w:t>R</w:t>
            </w:r>
            <w:r w:rsidR="008B468A" w:rsidRPr="002960FD">
              <w:rPr>
                <w:i/>
                <w:iCs/>
              </w:rPr>
              <w:t>egulations</w:t>
            </w:r>
            <w:r w:rsidR="002960FD" w:rsidRPr="002960FD">
              <w:rPr>
                <w:i/>
                <w:iCs/>
              </w:rPr>
              <w:t xml:space="preserve"> 1995</w:t>
            </w:r>
          </w:p>
        </w:tc>
      </w:tr>
      <w:tr w:rsidR="00DE7BB5" w14:paraId="7B37E476" w14:textId="77777777" w:rsidTr="002960FD">
        <w:trPr>
          <w:trHeight w:val="1346"/>
        </w:trPr>
        <w:tc>
          <w:tcPr>
            <w:tcW w:w="9950" w:type="dxa"/>
            <w:gridSpan w:val="2"/>
          </w:tcPr>
          <w:p w14:paraId="204E69A7" w14:textId="667DB6DA" w:rsidR="00CC08A9" w:rsidRDefault="00CC08A9" w:rsidP="00994559">
            <w:pPr>
              <w:pStyle w:val="CoverSubheading"/>
            </w:pPr>
          </w:p>
        </w:tc>
      </w:tr>
      <w:tr w:rsidR="00DE7BB5" w14:paraId="1F93703D" w14:textId="77777777" w:rsidTr="002960FD">
        <w:trPr>
          <w:trHeight w:hRule="exact" w:val="697"/>
        </w:trPr>
        <w:tc>
          <w:tcPr>
            <w:tcW w:w="9950" w:type="dxa"/>
            <w:gridSpan w:val="2"/>
          </w:tcPr>
          <w:p w14:paraId="2A4476EF" w14:textId="77777777" w:rsidR="00DE7BB5" w:rsidRDefault="00DE7BB5" w:rsidP="0004407F">
            <w:pPr>
              <w:pStyle w:val="NoSpacing"/>
            </w:pPr>
          </w:p>
        </w:tc>
      </w:tr>
    </w:tbl>
    <w:p w14:paraId="76459D96" w14:textId="77777777" w:rsidR="00DE7BB5" w:rsidRPr="00B911F3" w:rsidRDefault="00DE7BB5" w:rsidP="00B911F3">
      <w:pPr>
        <w:pStyle w:val="NoSpacing"/>
      </w:pPr>
    </w:p>
    <w:p w14:paraId="67BB83FE" w14:textId="77777777" w:rsidR="00DE7BB5" w:rsidRDefault="00DE7BB5" w:rsidP="00971ECD">
      <w:r>
        <w:rPr>
          <w:noProof/>
        </w:rPr>
        <w:drawing>
          <wp:anchor distT="0" distB="0" distL="114300" distR="114300" simplePos="0" relativeHeight="251658240" behindDoc="1" locked="0" layoutInCell="1" allowOverlap="1" wp14:anchorId="56C221A4" wp14:editId="70917A13">
            <wp:simplePos x="577174" y="1011677"/>
            <wp:positionH relativeFrom="page">
              <wp:posOffset>0</wp:posOffset>
            </wp:positionH>
            <wp:positionV relativeFrom="page">
              <wp:align>bottom</wp:align>
            </wp:positionV>
            <wp:extent cx="7560000" cy="5346000"/>
            <wp:effectExtent l="0" t="0" r="3175" b="7620"/>
            <wp:wrapNone/>
            <wp:docPr id="62" name="Picture 1"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A picture containing person, indoor&#10;&#10;Description automatically generated"/>
                    <pic:cNvPicPr/>
                  </pic:nvPicPr>
                  <pic:blipFill>
                    <a:blip r:embed="rId11"/>
                    <a:stretch>
                      <a:fillRect/>
                    </a:stretch>
                  </pic:blipFill>
                  <pic:spPr>
                    <a:xfrm>
                      <a:off x="0" y="0"/>
                      <a:ext cx="7560000" cy="5346000"/>
                    </a:xfrm>
                    <a:prstGeom prst="rect">
                      <a:avLst/>
                    </a:prstGeom>
                  </pic:spPr>
                </pic:pic>
              </a:graphicData>
            </a:graphic>
            <wp14:sizeRelH relativeFrom="margin">
              <wp14:pctWidth>0</wp14:pctWidth>
            </wp14:sizeRelH>
            <wp14:sizeRelV relativeFrom="margin">
              <wp14:pctHeight>0</wp14:pctHeight>
            </wp14:sizeRelV>
          </wp:anchor>
        </w:drawing>
      </w:r>
    </w:p>
    <w:p w14:paraId="1FC394E5" w14:textId="77777777" w:rsidR="00521365" w:rsidRDefault="00521365" w:rsidP="00971ECD"/>
    <w:p w14:paraId="2D33E511" w14:textId="77777777" w:rsidR="00521365" w:rsidRDefault="00521365">
      <w:pPr>
        <w:adjustRightInd/>
        <w:snapToGrid/>
        <w:spacing w:after="0" w:line="240" w:lineRule="atLeast"/>
      </w:pPr>
      <w:r>
        <w:br w:type="page"/>
      </w:r>
    </w:p>
    <w:p w14:paraId="3AE788C7" w14:textId="77777777" w:rsidR="00A161E0" w:rsidRDefault="00A161E0" w:rsidP="00F81004">
      <w:pPr>
        <w:pStyle w:val="CoverSubheading"/>
        <w:jc w:val="center"/>
        <w:rPr>
          <w:rStyle w:val="normaltextrun"/>
          <w:rFonts w:eastAsia="Calibri"/>
          <w:b/>
          <w:color w:val="000000"/>
          <w:shd w:val="clear" w:color="auto" w:fill="FFFFFF"/>
        </w:rPr>
      </w:pPr>
    </w:p>
    <w:p w14:paraId="3C495D01" w14:textId="77777777" w:rsidR="0083799B" w:rsidRDefault="0083799B" w:rsidP="00F25DB4">
      <w:pPr>
        <w:pStyle w:val="CoverSubheading"/>
        <w:rPr>
          <w:rStyle w:val="normaltextrun"/>
          <w:b/>
          <w:bCs/>
          <w:color w:val="000000"/>
          <w:shd w:val="clear" w:color="auto" w:fill="FFFFFF"/>
        </w:rPr>
      </w:pPr>
    </w:p>
    <w:p w14:paraId="6581CB39" w14:textId="77777777" w:rsidR="00F81004" w:rsidRPr="007F4CC7" w:rsidRDefault="00F81004" w:rsidP="00F81004">
      <w:pPr>
        <w:pStyle w:val="CoverSubheading"/>
        <w:jc w:val="center"/>
        <w:rPr>
          <w:rStyle w:val="normaltextrun"/>
          <w:b/>
          <w:bCs/>
          <w:color w:val="000000"/>
          <w:shd w:val="clear" w:color="auto" w:fill="FFFFFF"/>
        </w:rPr>
      </w:pPr>
      <w:r w:rsidRPr="007F4CC7">
        <w:rPr>
          <w:rStyle w:val="normaltextrun"/>
          <w:b/>
          <w:bCs/>
          <w:color w:val="000000"/>
          <w:shd w:val="clear" w:color="auto" w:fill="FFFFFF"/>
        </w:rPr>
        <w:t>Acknowledgement of Country</w:t>
      </w:r>
    </w:p>
    <w:p w14:paraId="3F5E3E12" w14:textId="77777777" w:rsidR="00F81004" w:rsidRDefault="00F81004" w:rsidP="00F81004">
      <w:pPr>
        <w:spacing w:line="360" w:lineRule="auto"/>
        <w:jc w:val="center"/>
        <w:rPr>
          <w:rStyle w:val="normaltextrun"/>
          <w:i/>
          <w:iCs/>
          <w:color w:val="000000"/>
          <w:sz w:val="28"/>
          <w:szCs w:val="22"/>
          <w:shd w:val="clear" w:color="auto" w:fill="FFFFFF"/>
        </w:rPr>
      </w:pPr>
    </w:p>
    <w:p w14:paraId="033A5D9B" w14:textId="77777777" w:rsidR="0001086E" w:rsidRDefault="005B4174" w:rsidP="0001086E">
      <w:pPr>
        <w:spacing w:before="160" w:after="0" w:line="360" w:lineRule="auto"/>
        <w:jc w:val="center"/>
        <w:rPr>
          <w:rStyle w:val="normaltextrun"/>
          <w:rFonts w:eastAsia="Calibri"/>
          <w:i/>
          <w:color w:val="000000"/>
          <w:sz w:val="28"/>
          <w:szCs w:val="22"/>
          <w:shd w:val="clear" w:color="auto" w:fill="FFFFFF"/>
        </w:rPr>
      </w:pPr>
      <w:r w:rsidRPr="0030460C">
        <w:rPr>
          <w:rStyle w:val="normaltextrun"/>
          <w:rFonts w:eastAsia="Calibri"/>
          <w:i/>
          <w:color w:val="000000"/>
          <w:sz w:val="28"/>
          <w:szCs w:val="22"/>
          <w:shd w:val="clear" w:color="auto" w:fill="FFFFFF"/>
        </w:rPr>
        <w:t xml:space="preserve">IP Australia acknowledges </w:t>
      </w:r>
      <w:r w:rsidR="00F81004" w:rsidRPr="0030460C">
        <w:rPr>
          <w:rStyle w:val="normaltextrun"/>
          <w:i/>
          <w:iCs/>
          <w:color w:val="000000"/>
          <w:sz w:val="28"/>
          <w:szCs w:val="22"/>
          <w:shd w:val="clear" w:color="auto" w:fill="FFFFFF"/>
        </w:rPr>
        <w:t xml:space="preserve">the rich contributions to innovation that </w:t>
      </w:r>
      <w:r w:rsidRPr="0030460C">
        <w:rPr>
          <w:rStyle w:val="normaltextrun"/>
          <w:rFonts w:eastAsia="Calibri"/>
          <w:i/>
          <w:color w:val="000000"/>
          <w:sz w:val="28"/>
          <w:szCs w:val="22"/>
          <w:shd w:val="clear" w:color="auto" w:fill="FFFFFF"/>
        </w:rPr>
        <w:t xml:space="preserve">Aboriginal and Torres Strait Islander peoples </w:t>
      </w:r>
      <w:r w:rsidR="00F81004" w:rsidRPr="0030460C">
        <w:rPr>
          <w:rStyle w:val="normaltextrun"/>
          <w:i/>
          <w:iCs/>
          <w:color w:val="000000"/>
          <w:sz w:val="28"/>
          <w:szCs w:val="22"/>
          <w:shd w:val="clear" w:color="auto" w:fill="FFFFFF"/>
        </w:rPr>
        <w:t xml:space="preserve">have made through 60,000 plus years of continuing lore and history. We pay our respects to </w:t>
      </w:r>
      <w:r w:rsidRPr="0030460C">
        <w:rPr>
          <w:rStyle w:val="normaltextrun"/>
          <w:rFonts w:eastAsia="Calibri"/>
          <w:i/>
          <w:color w:val="000000"/>
          <w:sz w:val="28"/>
          <w:szCs w:val="22"/>
          <w:shd w:val="clear" w:color="auto" w:fill="FFFFFF"/>
        </w:rPr>
        <w:t>the Traditional Custodians of the lands on which our agency is located and where we conduct our business.</w:t>
      </w:r>
    </w:p>
    <w:p w14:paraId="1CDF4BEB" w14:textId="77777777" w:rsidR="00354D6C" w:rsidRDefault="00354D6C" w:rsidP="0001086E">
      <w:pPr>
        <w:spacing w:before="160" w:after="0" w:line="360" w:lineRule="auto"/>
        <w:jc w:val="center"/>
        <w:rPr>
          <w:rStyle w:val="normaltextrun"/>
          <w:rFonts w:eastAsia="Calibri"/>
          <w:i/>
          <w:color w:val="000000"/>
          <w:sz w:val="28"/>
          <w:szCs w:val="22"/>
          <w:shd w:val="clear" w:color="auto" w:fill="FFFFFF"/>
        </w:rPr>
      </w:pPr>
    </w:p>
    <w:p w14:paraId="0B546727" w14:textId="77777777" w:rsidR="00354D6C" w:rsidRDefault="00354D6C" w:rsidP="0001086E">
      <w:pPr>
        <w:spacing w:before="160" w:after="0" w:line="360" w:lineRule="auto"/>
        <w:jc w:val="center"/>
        <w:rPr>
          <w:rStyle w:val="normaltextrun"/>
          <w:rFonts w:eastAsia="Calibri"/>
          <w:i/>
          <w:color w:val="000000"/>
          <w:sz w:val="28"/>
          <w:szCs w:val="22"/>
          <w:shd w:val="clear" w:color="auto" w:fill="FFFFFF"/>
        </w:rPr>
      </w:pPr>
    </w:p>
    <w:p w14:paraId="62DF7F26" w14:textId="77777777" w:rsidR="00354D6C" w:rsidRDefault="00354D6C" w:rsidP="0001086E">
      <w:pPr>
        <w:spacing w:before="160" w:after="0" w:line="360" w:lineRule="auto"/>
        <w:jc w:val="center"/>
        <w:rPr>
          <w:rStyle w:val="normaltextrun"/>
          <w:rFonts w:eastAsia="Calibri"/>
          <w:i/>
          <w:color w:val="000000"/>
          <w:sz w:val="28"/>
          <w:szCs w:val="22"/>
          <w:shd w:val="clear" w:color="auto" w:fill="FFFFFF"/>
        </w:rPr>
      </w:pPr>
    </w:p>
    <w:p w14:paraId="22CDB97D" w14:textId="77777777" w:rsidR="00354D6C" w:rsidRPr="004361AE" w:rsidRDefault="00354D6C" w:rsidP="0001086E">
      <w:pPr>
        <w:spacing w:before="160" w:after="0" w:line="360" w:lineRule="auto"/>
        <w:jc w:val="center"/>
        <w:rPr>
          <w:rStyle w:val="normaltextrun"/>
          <w:rFonts w:eastAsia="Calibri" w:cstheme="minorHAnsi"/>
          <w:i/>
          <w:color w:val="000000"/>
          <w:sz w:val="28"/>
          <w:szCs w:val="28"/>
          <w:shd w:val="clear" w:color="auto" w:fill="FFFFFF"/>
        </w:rPr>
      </w:pPr>
    </w:p>
    <w:p w14:paraId="6B1597F0" w14:textId="77777777" w:rsidR="00B817AC" w:rsidRDefault="00B817AC" w:rsidP="0001086E">
      <w:pPr>
        <w:spacing w:before="160" w:after="0" w:line="360" w:lineRule="auto"/>
        <w:jc w:val="center"/>
        <w:rPr>
          <w:rStyle w:val="normaltextrun"/>
          <w:i/>
          <w:color w:val="000000"/>
          <w:sz w:val="24"/>
          <w:szCs w:val="24"/>
          <w:shd w:val="clear" w:color="auto" w:fill="FFFFFF"/>
        </w:rPr>
        <w:sectPr w:rsidR="00B817AC" w:rsidSect="00610636">
          <w:headerReference w:type="default" r:id="rId12"/>
          <w:footerReference w:type="default" r:id="rId13"/>
          <w:headerReference w:type="first" r:id="rId14"/>
          <w:footerReference w:type="first" r:id="rId15"/>
          <w:type w:val="continuous"/>
          <w:pgSz w:w="11906" w:h="16838" w:code="9"/>
          <w:pgMar w:top="709" w:right="907" w:bottom="993" w:left="907" w:header="510" w:footer="397" w:gutter="0"/>
          <w:pgNumType w:start="1"/>
          <w:cols w:space="708"/>
          <w:titlePg/>
          <w:docGrid w:linePitch="360"/>
        </w:sectPr>
      </w:pPr>
    </w:p>
    <w:p w14:paraId="0340996E" w14:textId="77777777" w:rsidR="00677D3C" w:rsidRDefault="00677D3C" w:rsidP="00677D3C">
      <w:pPr>
        <w:pStyle w:val="BodyText"/>
        <w:rPr>
          <w:rFonts w:cstheme="minorHAnsi"/>
          <w:b/>
          <w:bCs/>
          <w:spacing w:val="-2"/>
          <w:szCs w:val="22"/>
        </w:rPr>
      </w:pPr>
      <w:r w:rsidRPr="00C0078E">
        <w:rPr>
          <w:rFonts w:cstheme="minorHAnsi"/>
          <w:b/>
          <w:bCs/>
          <w:spacing w:val="-2"/>
          <w:szCs w:val="22"/>
        </w:rPr>
        <w:t>Copyright</w:t>
      </w:r>
    </w:p>
    <w:p w14:paraId="604AC81B" w14:textId="77777777" w:rsidR="00677D3C" w:rsidRPr="00C0078E" w:rsidRDefault="00677D3C" w:rsidP="00677D3C">
      <w:pPr>
        <w:pStyle w:val="BodyText"/>
        <w:rPr>
          <w:rFonts w:cstheme="minorHAnsi"/>
          <w:szCs w:val="22"/>
        </w:rPr>
      </w:pPr>
      <w:r w:rsidRPr="00C0078E">
        <w:rPr>
          <w:rFonts w:cstheme="minorHAnsi"/>
          <w:noProof/>
          <w:szCs w:val="22"/>
        </w:rPr>
        <mc:AlternateContent>
          <mc:Choice Requires="wpg">
            <w:drawing>
              <wp:anchor distT="0" distB="0" distL="0" distR="0" simplePos="0" relativeHeight="251658241" behindDoc="1" locked="0" layoutInCell="1" allowOverlap="1" wp14:anchorId="7E4BD9B5" wp14:editId="3EEBE72B">
                <wp:simplePos x="0" y="0"/>
                <wp:positionH relativeFrom="margin">
                  <wp:posOffset>86332</wp:posOffset>
                </wp:positionH>
                <wp:positionV relativeFrom="paragraph">
                  <wp:posOffset>294391</wp:posOffset>
                </wp:positionV>
                <wp:extent cx="912495" cy="314960"/>
                <wp:effectExtent l="0" t="0" r="1905" b="8890"/>
                <wp:wrapTopAndBottom/>
                <wp:docPr id="570715878" name="Group 5707158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495" cy="314960"/>
                          <a:chOff x="6073" y="117"/>
                          <a:chExt cx="1437" cy="496"/>
                        </a:xfrm>
                      </wpg:grpSpPr>
                      <wps:wsp>
                        <wps:cNvPr id="1082983395" name="docshape2"/>
                        <wps:cNvSpPr>
                          <a:spLocks/>
                        </wps:cNvSpPr>
                        <wps:spPr bwMode="auto">
                          <a:xfrm>
                            <a:off x="6076" y="122"/>
                            <a:ext cx="1428" cy="481"/>
                          </a:xfrm>
                          <a:custGeom>
                            <a:avLst/>
                            <a:gdLst>
                              <a:gd name="T0" fmla="+- 0 7502 6076"/>
                              <a:gd name="T1" fmla="*/ T0 w 1428"/>
                              <a:gd name="T2" fmla="+- 0 603 123"/>
                              <a:gd name="T3" fmla="*/ 603 h 481"/>
                              <a:gd name="T4" fmla="+- 0 6076 6076"/>
                              <a:gd name="T5" fmla="*/ T4 w 1428"/>
                              <a:gd name="T6" fmla="+- 0 603 123"/>
                              <a:gd name="T7" fmla="*/ 603 h 481"/>
                              <a:gd name="T8" fmla="+- 0 6076 6076"/>
                              <a:gd name="T9" fmla="*/ T8 w 1428"/>
                              <a:gd name="T10" fmla="+- 0 161 123"/>
                              <a:gd name="T11" fmla="*/ 161 h 481"/>
                              <a:gd name="T12" fmla="+- 0 6077 6076"/>
                              <a:gd name="T13" fmla="*/ T12 w 1428"/>
                              <a:gd name="T14" fmla="+- 0 146 123"/>
                              <a:gd name="T15" fmla="*/ 146 h 481"/>
                              <a:gd name="T16" fmla="+- 0 6081 6076"/>
                              <a:gd name="T17" fmla="*/ T16 w 1428"/>
                              <a:gd name="T18" fmla="+- 0 134 123"/>
                              <a:gd name="T19" fmla="*/ 134 h 481"/>
                              <a:gd name="T20" fmla="+- 0 6091 6076"/>
                              <a:gd name="T21" fmla="*/ T20 w 1428"/>
                              <a:gd name="T22" fmla="+- 0 126 123"/>
                              <a:gd name="T23" fmla="*/ 126 h 481"/>
                              <a:gd name="T24" fmla="+- 0 6110 6076"/>
                              <a:gd name="T25" fmla="*/ T24 w 1428"/>
                              <a:gd name="T26" fmla="+- 0 123 123"/>
                              <a:gd name="T27" fmla="*/ 123 h 481"/>
                              <a:gd name="T28" fmla="+- 0 7468 6076"/>
                              <a:gd name="T29" fmla="*/ T28 w 1428"/>
                              <a:gd name="T30" fmla="+- 0 125 123"/>
                              <a:gd name="T31" fmla="*/ 125 h 481"/>
                              <a:gd name="T32" fmla="+- 0 7481 6076"/>
                              <a:gd name="T33" fmla="*/ T32 w 1428"/>
                              <a:gd name="T34" fmla="+- 0 125 123"/>
                              <a:gd name="T35" fmla="*/ 125 h 481"/>
                              <a:gd name="T36" fmla="+- 0 7493 6076"/>
                              <a:gd name="T37" fmla="*/ T36 w 1428"/>
                              <a:gd name="T38" fmla="+- 0 129 123"/>
                              <a:gd name="T39" fmla="*/ 129 h 481"/>
                              <a:gd name="T40" fmla="+- 0 7501 6076"/>
                              <a:gd name="T41" fmla="*/ T40 w 1428"/>
                              <a:gd name="T42" fmla="+- 0 140 123"/>
                              <a:gd name="T43" fmla="*/ 140 h 481"/>
                              <a:gd name="T44" fmla="+- 0 7503 6076"/>
                              <a:gd name="T45" fmla="*/ T44 w 1428"/>
                              <a:gd name="T46" fmla="+- 0 162 123"/>
                              <a:gd name="T47" fmla="*/ 162 h 481"/>
                              <a:gd name="T48" fmla="+- 0 7502 6076"/>
                              <a:gd name="T49" fmla="*/ T48 w 1428"/>
                              <a:gd name="T50" fmla="+- 0 603 123"/>
                              <a:gd name="T51" fmla="*/ 603 h 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28" h="481">
                                <a:moveTo>
                                  <a:pt x="1426" y="480"/>
                                </a:moveTo>
                                <a:lnTo>
                                  <a:pt x="0" y="480"/>
                                </a:lnTo>
                                <a:lnTo>
                                  <a:pt x="0" y="38"/>
                                </a:lnTo>
                                <a:lnTo>
                                  <a:pt x="1" y="23"/>
                                </a:lnTo>
                                <a:lnTo>
                                  <a:pt x="5" y="11"/>
                                </a:lnTo>
                                <a:lnTo>
                                  <a:pt x="15" y="3"/>
                                </a:lnTo>
                                <a:lnTo>
                                  <a:pt x="34" y="0"/>
                                </a:lnTo>
                                <a:lnTo>
                                  <a:pt x="1392" y="2"/>
                                </a:lnTo>
                                <a:lnTo>
                                  <a:pt x="1405" y="2"/>
                                </a:lnTo>
                                <a:lnTo>
                                  <a:pt x="1417" y="6"/>
                                </a:lnTo>
                                <a:lnTo>
                                  <a:pt x="1425" y="17"/>
                                </a:lnTo>
                                <a:lnTo>
                                  <a:pt x="1427" y="39"/>
                                </a:lnTo>
                                <a:lnTo>
                                  <a:pt x="1426" y="48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293835" name="docshape3"/>
                        <wps:cNvSpPr>
                          <a:spLocks/>
                        </wps:cNvSpPr>
                        <wps:spPr bwMode="auto">
                          <a:xfrm>
                            <a:off x="6072" y="116"/>
                            <a:ext cx="1437" cy="496"/>
                          </a:xfrm>
                          <a:custGeom>
                            <a:avLst/>
                            <a:gdLst>
                              <a:gd name="T0" fmla="+- 0 7507 6073"/>
                              <a:gd name="T1" fmla="*/ T0 w 1437"/>
                              <a:gd name="T2" fmla="+- 0 613 117"/>
                              <a:gd name="T3" fmla="*/ 613 h 496"/>
                              <a:gd name="T4" fmla="+- 0 6075 6073"/>
                              <a:gd name="T5" fmla="*/ T4 w 1437"/>
                              <a:gd name="T6" fmla="+- 0 613 117"/>
                              <a:gd name="T7" fmla="*/ 613 h 496"/>
                              <a:gd name="T8" fmla="+- 0 6073 6073"/>
                              <a:gd name="T9" fmla="*/ T8 w 1437"/>
                              <a:gd name="T10" fmla="+- 0 610 117"/>
                              <a:gd name="T11" fmla="*/ 610 h 496"/>
                              <a:gd name="T12" fmla="+- 0 6073 6073"/>
                              <a:gd name="T13" fmla="*/ T12 w 1437"/>
                              <a:gd name="T14" fmla="+- 0 129 117"/>
                              <a:gd name="T15" fmla="*/ 129 h 496"/>
                              <a:gd name="T16" fmla="+- 0 6085 6073"/>
                              <a:gd name="T17" fmla="*/ T16 w 1437"/>
                              <a:gd name="T18" fmla="+- 0 117 117"/>
                              <a:gd name="T19" fmla="*/ 117 h 496"/>
                              <a:gd name="T20" fmla="+- 0 7497 6073"/>
                              <a:gd name="T21" fmla="*/ T20 w 1437"/>
                              <a:gd name="T22" fmla="+- 0 117 117"/>
                              <a:gd name="T23" fmla="*/ 117 h 496"/>
                              <a:gd name="T24" fmla="+- 0 7510 6073"/>
                              <a:gd name="T25" fmla="*/ T24 w 1437"/>
                              <a:gd name="T26" fmla="+- 0 129 117"/>
                              <a:gd name="T27" fmla="*/ 129 h 496"/>
                              <a:gd name="T28" fmla="+- 0 7510 6073"/>
                              <a:gd name="T29" fmla="*/ T28 w 1437"/>
                              <a:gd name="T30" fmla="+- 0 129 117"/>
                              <a:gd name="T31" fmla="*/ 129 h 496"/>
                              <a:gd name="T32" fmla="+- 0 6092 6073"/>
                              <a:gd name="T33" fmla="*/ T32 w 1437"/>
                              <a:gd name="T34" fmla="+- 0 129 117"/>
                              <a:gd name="T35" fmla="*/ 129 h 496"/>
                              <a:gd name="T36" fmla="+- 0 6085 6073"/>
                              <a:gd name="T37" fmla="*/ T36 w 1437"/>
                              <a:gd name="T38" fmla="+- 0 135 117"/>
                              <a:gd name="T39" fmla="*/ 135 h 496"/>
                              <a:gd name="T40" fmla="+- 0 6085 6073"/>
                              <a:gd name="T41" fmla="*/ T40 w 1437"/>
                              <a:gd name="T42" fmla="+- 0 465 117"/>
                              <a:gd name="T43" fmla="*/ 465 h 496"/>
                              <a:gd name="T44" fmla="+- 0 6133 6073"/>
                              <a:gd name="T45" fmla="*/ T44 w 1437"/>
                              <a:gd name="T46" fmla="+- 0 465 117"/>
                              <a:gd name="T47" fmla="*/ 465 h 496"/>
                              <a:gd name="T48" fmla="+- 0 6167 6073"/>
                              <a:gd name="T49" fmla="*/ T48 w 1437"/>
                              <a:gd name="T50" fmla="+- 0 510 117"/>
                              <a:gd name="T51" fmla="*/ 510 h 496"/>
                              <a:gd name="T52" fmla="+- 0 6210 6073"/>
                              <a:gd name="T53" fmla="*/ T52 w 1437"/>
                              <a:gd name="T54" fmla="+- 0 544 117"/>
                              <a:gd name="T55" fmla="*/ 544 h 496"/>
                              <a:gd name="T56" fmla="+- 0 6262 6073"/>
                              <a:gd name="T57" fmla="*/ T56 w 1437"/>
                              <a:gd name="T58" fmla="+- 0 566 117"/>
                              <a:gd name="T59" fmla="*/ 566 h 496"/>
                              <a:gd name="T60" fmla="+- 0 6320 6073"/>
                              <a:gd name="T61" fmla="*/ T60 w 1437"/>
                              <a:gd name="T62" fmla="+- 0 574 117"/>
                              <a:gd name="T63" fmla="*/ 574 h 496"/>
                              <a:gd name="T64" fmla="+- 0 7510 6073"/>
                              <a:gd name="T65" fmla="*/ T64 w 1437"/>
                              <a:gd name="T66" fmla="+- 0 574 117"/>
                              <a:gd name="T67" fmla="*/ 574 h 496"/>
                              <a:gd name="T68" fmla="+- 0 7510 6073"/>
                              <a:gd name="T69" fmla="*/ T68 w 1437"/>
                              <a:gd name="T70" fmla="+- 0 610 117"/>
                              <a:gd name="T71" fmla="*/ 610 h 496"/>
                              <a:gd name="T72" fmla="+- 0 7507 6073"/>
                              <a:gd name="T73" fmla="*/ T72 w 1437"/>
                              <a:gd name="T74" fmla="+- 0 613 117"/>
                              <a:gd name="T75" fmla="*/ 613 h 496"/>
                              <a:gd name="T76" fmla="+- 0 7510 6073"/>
                              <a:gd name="T77" fmla="*/ T76 w 1437"/>
                              <a:gd name="T78" fmla="+- 0 574 117"/>
                              <a:gd name="T79" fmla="*/ 574 h 496"/>
                              <a:gd name="T80" fmla="+- 0 6320 6073"/>
                              <a:gd name="T81" fmla="*/ T80 w 1437"/>
                              <a:gd name="T82" fmla="+- 0 574 117"/>
                              <a:gd name="T83" fmla="*/ 574 h 496"/>
                              <a:gd name="T84" fmla="+- 0 6377 6073"/>
                              <a:gd name="T85" fmla="*/ T84 w 1437"/>
                              <a:gd name="T86" fmla="+- 0 566 117"/>
                              <a:gd name="T87" fmla="*/ 566 h 496"/>
                              <a:gd name="T88" fmla="+- 0 6429 6073"/>
                              <a:gd name="T89" fmla="*/ T88 w 1437"/>
                              <a:gd name="T90" fmla="+- 0 544 117"/>
                              <a:gd name="T91" fmla="*/ 544 h 496"/>
                              <a:gd name="T92" fmla="+- 0 6473 6073"/>
                              <a:gd name="T93" fmla="*/ T92 w 1437"/>
                              <a:gd name="T94" fmla="+- 0 510 117"/>
                              <a:gd name="T95" fmla="*/ 510 h 496"/>
                              <a:gd name="T96" fmla="+- 0 6506 6073"/>
                              <a:gd name="T97" fmla="*/ T96 w 1437"/>
                              <a:gd name="T98" fmla="+- 0 465 117"/>
                              <a:gd name="T99" fmla="*/ 465 h 496"/>
                              <a:gd name="T100" fmla="+- 0 7497 6073"/>
                              <a:gd name="T101" fmla="*/ T100 w 1437"/>
                              <a:gd name="T102" fmla="+- 0 465 117"/>
                              <a:gd name="T103" fmla="*/ 465 h 496"/>
                              <a:gd name="T104" fmla="+- 0 7497 6073"/>
                              <a:gd name="T105" fmla="*/ T104 w 1437"/>
                              <a:gd name="T106" fmla="+- 0 135 117"/>
                              <a:gd name="T107" fmla="*/ 135 h 496"/>
                              <a:gd name="T108" fmla="+- 0 7491 6073"/>
                              <a:gd name="T109" fmla="*/ T108 w 1437"/>
                              <a:gd name="T110" fmla="+- 0 129 117"/>
                              <a:gd name="T111" fmla="*/ 129 h 496"/>
                              <a:gd name="T112" fmla="+- 0 7510 6073"/>
                              <a:gd name="T113" fmla="*/ T112 w 1437"/>
                              <a:gd name="T114" fmla="+- 0 129 117"/>
                              <a:gd name="T115" fmla="*/ 129 h 496"/>
                              <a:gd name="T116" fmla="+- 0 7510 6073"/>
                              <a:gd name="T117" fmla="*/ T116 w 1437"/>
                              <a:gd name="T118" fmla="+- 0 574 117"/>
                              <a:gd name="T119" fmla="*/ 574 h 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437" h="496">
                                <a:moveTo>
                                  <a:pt x="1434" y="496"/>
                                </a:moveTo>
                                <a:lnTo>
                                  <a:pt x="2" y="496"/>
                                </a:lnTo>
                                <a:lnTo>
                                  <a:pt x="0" y="493"/>
                                </a:lnTo>
                                <a:lnTo>
                                  <a:pt x="0" y="12"/>
                                </a:lnTo>
                                <a:lnTo>
                                  <a:pt x="12" y="0"/>
                                </a:lnTo>
                                <a:lnTo>
                                  <a:pt x="1424" y="0"/>
                                </a:lnTo>
                                <a:lnTo>
                                  <a:pt x="1437" y="12"/>
                                </a:lnTo>
                                <a:lnTo>
                                  <a:pt x="19" y="12"/>
                                </a:lnTo>
                                <a:lnTo>
                                  <a:pt x="12" y="18"/>
                                </a:lnTo>
                                <a:lnTo>
                                  <a:pt x="12" y="348"/>
                                </a:lnTo>
                                <a:lnTo>
                                  <a:pt x="60" y="348"/>
                                </a:lnTo>
                                <a:lnTo>
                                  <a:pt x="94" y="393"/>
                                </a:lnTo>
                                <a:lnTo>
                                  <a:pt x="137" y="427"/>
                                </a:lnTo>
                                <a:lnTo>
                                  <a:pt x="189" y="449"/>
                                </a:lnTo>
                                <a:lnTo>
                                  <a:pt x="247" y="457"/>
                                </a:lnTo>
                                <a:lnTo>
                                  <a:pt x="1437" y="457"/>
                                </a:lnTo>
                                <a:lnTo>
                                  <a:pt x="1437" y="493"/>
                                </a:lnTo>
                                <a:lnTo>
                                  <a:pt x="1434" y="496"/>
                                </a:lnTo>
                                <a:close/>
                                <a:moveTo>
                                  <a:pt x="1437" y="457"/>
                                </a:moveTo>
                                <a:lnTo>
                                  <a:pt x="247" y="457"/>
                                </a:lnTo>
                                <a:lnTo>
                                  <a:pt x="304" y="449"/>
                                </a:lnTo>
                                <a:lnTo>
                                  <a:pt x="356" y="427"/>
                                </a:lnTo>
                                <a:lnTo>
                                  <a:pt x="400" y="393"/>
                                </a:lnTo>
                                <a:lnTo>
                                  <a:pt x="433" y="348"/>
                                </a:lnTo>
                                <a:lnTo>
                                  <a:pt x="1424" y="348"/>
                                </a:lnTo>
                                <a:lnTo>
                                  <a:pt x="1424" y="18"/>
                                </a:lnTo>
                                <a:lnTo>
                                  <a:pt x="1418" y="12"/>
                                </a:lnTo>
                                <a:lnTo>
                                  <a:pt x="1437" y="12"/>
                                </a:lnTo>
                                <a:lnTo>
                                  <a:pt x="1437" y="4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1037258" name="docshape4"/>
                        <wps:cNvSpPr>
                          <a:spLocks/>
                        </wps:cNvSpPr>
                        <wps:spPr bwMode="auto">
                          <a:xfrm>
                            <a:off x="6919" y="503"/>
                            <a:ext cx="146" cy="79"/>
                          </a:xfrm>
                          <a:custGeom>
                            <a:avLst/>
                            <a:gdLst>
                              <a:gd name="T0" fmla="+- 0 6986 6919"/>
                              <a:gd name="T1" fmla="*/ T0 w 146"/>
                              <a:gd name="T2" fmla="+- 0 554 503"/>
                              <a:gd name="T3" fmla="*/ 554 h 79"/>
                              <a:gd name="T4" fmla="+- 0 6982 6919"/>
                              <a:gd name="T5" fmla="*/ T4 w 146"/>
                              <a:gd name="T6" fmla="+- 0 547 503"/>
                              <a:gd name="T7" fmla="*/ 547 h 79"/>
                              <a:gd name="T8" fmla="+- 0 6976 6919"/>
                              <a:gd name="T9" fmla="*/ T8 w 146"/>
                              <a:gd name="T10" fmla="+- 0 540 503"/>
                              <a:gd name="T11" fmla="*/ 540 h 79"/>
                              <a:gd name="T12" fmla="+- 0 6975 6919"/>
                              <a:gd name="T13" fmla="*/ T12 w 146"/>
                              <a:gd name="T14" fmla="+- 0 537 503"/>
                              <a:gd name="T15" fmla="*/ 537 h 79"/>
                              <a:gd name="T16" fmla="+- 0 6977 6919"/>
                              <a:gd name="T17" fmla="*/ T16 w 146"/>
                              <a:gd name="T18" fmla="+- 0 535 503"/>
                              <a:gd name="T19" fmla="*/ 535 h 79"/>
                              <a:gd name="T20" fmla="+- 0 6982 6919"/>
                              <a:gd name="T21" fmla="*/ T20 w 146"/>
                              <a:gd name="T22" fmla="+- 0 527 503"/>
                              <a:gd name="T23" fmla="*/ 527 h 79"/>
                              <a:gd name="T24" fmla="+- 0 6981 6919"/>
                              <a:gd name="T25" fmla="*/ T24 w 146"/>
                              <a:gd name="T26" fmla="+- 0 517 503"/>
                              <a:gd name="T27" fmla="*/ 517 h 79"/>
                              <a:gd name="T28" fmla="+- 0 6979 6919"/>
                              <a:gd name="T29" fmla="*/ T28 w 146"/>
                              <a:gd name="T30" fmla="+- 0 511 503"/>
                              <a:gd name="T31" fmla="*/ 511 h 79"/>
                              <a:gd name="T32" fmla="+- 0 6973 6919"/>
                              <a:gd name="T33" fmla="*/ T32 w 146"/>
                              <a:gd name="T34" fmla="+- 0 506 503"/>
                              <a:gd name="T35" fmla="*/ 506 h 79"/>
                              <a:gd name="T36" fmla="+- 0 6968 6919"/>
                              <a:gd name="T37" fmla="*/ T36 w 146"/>
                              <a:gd name="T38" fmla="+- 0 505 503"/>
                              <a:gd name="T39" fmla="*/ 505 h 79"/>
                              <a:gd name="T40" fmla="+- 0 6968 6919"/>
                              <a:gd name="T41" fmla="*/ T40 w 146"/>
                              <a:gd name="T42" fmla="+- 0 560 503"/>
                              <a:gd name="T43" fmla="*/ 560 h 79"/>
                              <a:gd name="T44" fmla="+- 0 6966 6919"/>
                              <a:gd name="T45" fmla="*/ T44 w 146"/>
                              <a:gd name="T46" fmla="+- 0 564 503"/>
                              <a:gd name="T47" fmla="*/ 564 h 79"/>
                              <a:gd name="T48" fmla="+- 0 6963 6919"/>
                              <a:gd name="T49" fmla="*/ T48 w 146"/>
                              <a:gd name="T50" fmla="+- 0 567 503"/>
                              <a:gd name="T51" fmla="*/ 567 h 79"/>
                              <a:gd name="T52" fmla="+- 0 6959 6919"/>
                              <a:gd name="T53" fmla="*/ T52 w 146"/>
                              <a:gd name="T54" fmla="+- 0 568 503"/>
                              <a:gd name="T55" fmla="*/ 568 h 79"/>
                              <a:gd name="T56" fmla="+- 0 6937 6919"/>
                              <a:gd name="T57" fmla="*/ T56 w 146"/>
                              <a:gd name="T58" fmla="+- 0 568 503"/>
                              <a:gd name="T59" fmla="*/ 568 h 79"/>
                              <a:gd name="T60" fmla="+- 0 6959 6919"/>
                              <a:gd name="T61" fmla="*/ T60 w 146"/>
                              <a:gd name="T62" fmla="+- 0 547 503"/>
                              <a:gd name="T63" fmla="*/ 547 h 79"/>
                              <a:gd name="T64" fmla="+- 0 6967 6919"/>
                              <a:gd name="T65" fmla="*/ T64 w 146"/>
                              <a:gd name="T66" fmla="+- 0 551 503"/>
                              <a:gd name="T67" fmla="*/ 551 h 79"/>
                              <a:gd name="T68" fmla="+- 0 6968 6919"/>
                              <a:gd name="T69" fmla="*/ T68 w 146"/>
                              <a:gd name="T70" fmla="+- 0 505 503"/>
                              <a:gd name="T71" fmla="*/ 505 h 79"/>
                              <a:gd name="T72" fmla="+- 0 6965 6919"/>
                              <a:gd name="T73" fmla="*/ T72 w 146"/>
                              <a:gd name="T74" fmla="+- 0 524 503"/>
                              <a:gd name="T75" fmla="*/ 524 h 79"/>
                              <a:gd name="T76" fmla="+- 0 6964 6919"/>
                              <a:gd name="T77" fmla="*/ T76 w 146"/>
                              <a:gd name="T78" fmla="+- 0 531 503"/>
                              <a:gd name="T79" fmla="*/ 531 h 79"/>
                              <a:gd name="T80" fmla="+- 0 6957 6919"/>
                              <a:gd name="T81" fmla="*/ T80 w 146"/>
                              <a:gd name="T82" fmla="+- 0 535 503"/>
                              <a:gd name="T83" fmla="*/ 535 h 79"/>
                              <a:gd name="T84" fmla="+- 0 6937 6919"/>
                              <a:gd name="T85" fmla="*/ T84 w 146"/>
                              <a:gd name="T86" fmla="+- 0 517 503"/>
                              <a:gd name="T87" fmla="*/ 517 h 79"/>
                              <a:gd name="T88" fmla="+- 0 6956 6919"/>
                              <a:gd name="T89" fmla="*/ T88 w 146"/>
                              <a:gd name="T90" fmla="+- 0 517 503"/>
                              <a:gd name="T91" fmla="*/ 517 h 79"/>
                              <a:gd name="T92" fmla="+- 0 6960 6919"/>
                              <a:gd name="T93" fmla="*/ T92 w 146"/>
                              <a:gd name="T94" fmla="+- 0 518 503"/>
                              <a:gd name="T95" fmla="*/ 518 h 79"/>
                              <a:gd name="T96" fmla="+- 0 6963 6919"/>
                              <a:gd name="T97" fmla="*/ T96 w 146"/>
                              <a:gd name="T98" fmla="+- 0 520 503"/>
                              <a:gd name="T99" fmla="*/ 520 h 79"/>
                              <a:gd name="T100" fmla="+- 0 6965 6919"/>
                              <a:gd name="T101" fmla="*/ T100 w 146"/>
                              <a:gd name="T102" fmla="+- 0 524 503"/>
                              <a:gd name="T103" fmla="*/ 524 h 79"/>
                              <a:gd name="T104" fmla="+- 0 6964 6919"/>
                              <a:gd name="T105" fmla="*/ T104 w 146"/>
                              <a:gd name="T106" fmla="+- 0 504 503"/>
                              <a:gd name="T107" fmla="*/ 504 h 79"/>
                              <a:gd name="T108" fmla="+- 0 6919 6919"/>
                              <a:gd name="T109" fmla="*/ T108 w 146"/>
                              <a:gd name="T110" fmla="+- 0 503 503"/>
                              <a:gd name="T111" fmla="*/ 503 h 79"/>
                              <a:gd name="T112" fmla="+- 0 6961 6919"/>
                              <a:gd name="T113" fmla="*/ T112 w 146"/>
                              <a:gd name="T114" fmla="+- 0 582 503"/>
                              <a:gd name="T115" fmla="*/ 582 h 79"/>
                              <a:gd name="T116" fmla="+- 0 6971 6919"/>
                              <a:gd name="T117" fmla="*/ T116 w 146"/>
                              <a:gd name="T118" fmla="+- 0 579 503"/>
                              <a:gd name="T119" fmla="*/ 579 h 79"/>
                              <a:gd name="T120" fmla="+- 0 6980 6919"/>
                              <a:gd name="T121" fmla="*/ T120 w 146"/>
                              <a:gd name="T122" fmla="+- 0 574 503"/>
                              <a:gd name="T123" fmla="*/ 574 h 79"/>
                              <a:gd name="T124" fmla="+- 0 6984 6919"/>
                              <a:gd name="T125" fmla="*/ T124 w 146"/>
                              <a:gd name="T126" fmla="+- 0 568 503"/>
                              <a:gd name="T127" fmla="*/ 568 h 79"/>
                              <a:gd name="T128" fmla="+- 0 6986 6919"/>
                              <a:gd name="T129" fmla="*/ T128 w 146"/>
                              <a:gd name="T130" fmla="+- 0 563 503"/>
                              <a:gd name="T131" fmla="*/ 563 h 79"/>
                              <a:gd name="T132" fmla="+- 0 7045 6919"/>
                              <a:gd name="T133" fmla="*/ T132 w 146"/>
                              <a:gd name="T134" fmla="+- 0 503 503"/>
                              <a:gd name="T135" fmla="*/ 503 h 79"/>
                              <a:gd name="T136" fmla="+- 0 7008 6919"/>
                              <a:gd name="T137" fmla="*/ T136 w 146"/>
                              <a:gd name="T138" fmla="+- 0 503 503"/>
                              <a:gd name="T139" fmla="*/ 503 h 79"/>
                              <a:gd name="T140" fmla="+- 0 7018 6919"/>
                              <a:gd name="T141" fmla="*/ T140 w 146"/>
                              <a:gd name="T142" fmla="+- 0 551 503"/>
                              <a:gd name="T143" fmla="*/ 551 h 79"/>
                              <a:gd name="T144" fmla="+- 0 7035 6919"/>
                              <a:gd name="T145" fmla="*/ T144 w 146"/>
                              <a:gd name="T146" fmla="+- 0 582 503"/>
                              <a:gd name="T147" fmla="*/ 582 h 79"/>
                              <a:gd name="T148" fmla="+- 0 7065 6919"/>
                              <a:gd name="T149" fmla="*/ T148 w 146"/>
                              <a:gd name="T150" fmla="+- 0 503 503"/>
                              <a:gd name="T151" fmla="*/ 503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46" h="79">
                                <a:moveTo>
                                  <a:pt x="67" y="60"/>
                                </a:moveTo>
                                <a:lnTo>
                                  <a:pt x="67" y="51"/>
                                </a:lnTo>
                                <a:lnTo>
                                  <a:pt x="65" y="47"/>
                                </a:lnTo>
                                <a:lnTo>
                                  <a:pt x="63" y="44"/>
                                </a:lnTo>
                                <a:lnTo>
                                  <a:pt x="61" y="40"/>
                                </a:lnTo>
                                <a:lnTo>
                                  <a:pt x="57" y="37"/>
                                </a:lnTo>
                                <a:lnTo>
                                  <a:pt x="52" y="36"/>
                                </a:lnTo>
                                <a:lnTo>
                                  <a:pt x="56" y="34"/>
                                </a:lnTo>
                                <a:lnTo>
                                  <a:pt x="58" y="32"/>
                                </a:lnTo>
                                <a:lnTo>
                                  <a:pt x="62" y="27"/>
                                </a:lnTo>
                                <a:lnTo>
                                  <a:pt x="63" y="24"/>
                                </a:lnTo>
                                <a:lnTo>
                                  <a:pt x="63" y="16"/>
                                </a:lnTo>
                                <a:lnTo>
                                  <a:pt x="62" y="14"/>
                                </a:lnTo>
                                <a:lnTo>
                                  <a:pt x="62" y="13"/>
                                </a:lnTo>
                                <a:lnTo>
                                  <a:pt x="60" y="8"/>
                                </a:lnTo>
                                <a:lnTo>
                                  <a:pt x="58" y="6"/>
                                </a:lnTo>
                                <a:lnTo>
                                  <a:pt x="54" y="3"/>
                                </a:lnTo>
                                <a:lnTo>
                                  <a:pt x="51" y="2"/>
                                </a:lnTo>
                                <a:lnTo>
                                  <a:pt x="49" y="2"/>
                                </a:lnTo>
                                <a:lnTo>
                                  <a:pt x="49" y="51"/>
                                </a:lnTo>
                                <a:lnTo>
                                  <a:pt x="49" y="57"/>
                                </a:lnTo>
                                <a:lnTo>
                                  <a:pt x="49" y="59"/>
                                </a:lnTo>
                                <a:lnTo>
                                  <a:pt x="47" y="61"/>
                                </a:lnTo>
                                <a:lnTo>
                                  <a:pt x="47" y="62"/>
                                </a:lnTo>
                                <a:lnTo>
                                  <a:pt x="44" y="64"/>
                                </a:lnTo>
                                <a:lnTo>
                                  <a:pt x="43" y="64"/>
                                </a:lnTo>
                                <a:lnTo>
                                  <a:pt x="40" y="65"/>
                                </a:lnTo>
                                <a:lnTo>
                                  <a:pt x="38" y="65"/>
                                </a:lnTo>
                                <a:lnTo>
                                  <a:pt x="18" y="65"/>
                                </a:lnTo>
                                <a:lnTo>
                                  <a:pt x="18" y="44"/>
                                </a:lnTo>
                                <a:lnTo>
                                  <a:pt x="40" y="44"/>
                                </a:lnTo>
                                <a:lnTo>
                                  <a:pt x="43" y="45"/>
                                </a:lnTo>
                                <a:lnTo>
                                  <a:pt x="48" y="48"/>
                                </a:lnTo>
                                <a:lnTo>
                                  <a:pt x="49" y="51"/>
                                </a:lnTo>
                                <a:lnTo>
                                  <a:pt x="49" y="2"/>
                                </a:lnTo>
                                <a:lnTo>
                                  <a:pt x="46" y="1"/>
                                </a:lnTo>
                                <a:lnTo>
                                  <a:pt x="46" y="21"/>
                                </a:lnTo>
                                <a:lnTo>
                                  <a:pt x="46" y="26"/>
                                </a:lnTo>
                                <a:lnTo>
                                  <a:pt x="45" y="28"/>
                                </a:lnTo>
                                <a:lnTo>
                                  <a:pt x="41" y="31"/>
                                </a:lnTo>
                                <a:lnTo>
                                  <a:pt x="38" y="32"/>
                                </a:lnTo>
                                <a:lnTo>
                                  <a:pt x="18" y="32"/>
                                </a:lnTo>
                                <a:lnTo>
                                  <a:pt x="18" y="14"/>
                                </a:lnTo>
                                <a:lnTo>
                                  <a:pt x="35" y="14"/>
                                </a:lnTo>
                                <a:lnTo>
                                  <a:pt x="37" y="14"/>
                                </a:lnTo>
                                <a:lnTo>
                                  <a:pt x="40" y="14"/>
                                </a:lnTo>
                                <a:lnTo>
                                  <a:pt x="41" y="15"/>
                                </a:lnTo>
                                <a:lnTo>
                                  <a:pt x="43" y="16"/>
                                </a:lnTo>
                                <a:lnTo>
                                  <a:pt x="44" y="17"/>
                                </a:lnTo>
                                <a:lnTo>
                                  <a:pt x="46" y="19"/>
                                </a:lnTo>
                                <a:lnTo>
                                  <a:pt x="46" y="21"/>
                                </a:lnTo>
                                <a:lnTo>
                                  <a:pt x="46" y="1"/>
                                </a:lnTo>
                                <a:lnTo>
                                  <a:pt x="45" y="1"/>
                                </a:lnTo>
                                <a:lnTo>
                                  <a:pt x="41" y="0"/>
                                </a:lnTo>
                                <a:lnTo>
                                  <a:pt x="0" y="0"/>
                                </a:lnTo>
                                <a:lnTo>
                                  <a:pt x="0" y="79"/>
                                </a:lnTo>
                                <a:lnTo>
                                  <a:pt x="42" y="79"/>
                                </a:lnTo>
                                <a:lnTo>
                                  <a:pt x="46" y="78"/>
                                </a:lnTo>
                                <a:lnTo>
                                  <a:pt x="52" y="76"/>
                                </a:lnTo>
                                <a:lnTo>
                                  <a:pt x="55" y="75"/>
                                </a:lnTo>
                                <a:lnTo>
                                  <a:pt x="61" y="71"/>
                                </a:lnTo>
                                <a:lnTo>
                                  <a:pt x="63" y="69"/>
                                </a:lnTo>
                                <a:lnTo>
                                  <a:pt x="65" y="65"/>
                                </a:lnTo>
                                <a:lnTo>
                                  <a:pt x="66" y="63"/>
                                </a:lnTo>
                                <a:lnTo>
                                  <a:pt x="67" y="60"/>
                                </a:lnTo>
                                <a:close/>
                                <a:moveTo>
                                  <a:pt x="146" y="0"/>
                                </a:moveTo>
                                <a:lnTo>
                                  <a:pt x="126" y="0"/>
                                </a:lnTo>
                                <a:lnTo>
                                  <a:pt x="108" y="31"/>
                                </a:lnTo>
                                <a:lnTo>
                                  <a:pt x="89" y="0"/>
                                </a:lnTo>
                                <a:lnTo>
                                  <a:pt x="70" y="0"/>
                                </a:lnTo>
                                <a:lnTo>
                                  <a:pt x="99" y="48"/>
                                </a:lnTo>
                                <a:lnTo>
                                  <a:pt x="99" y="79"/>
                                </a:lnTo>
                                <a:lnTo>
                                  <a:pt x="116" y="79"/>
                                </a:lnTo>
                                <a:lnTo>
                                  <a:pt x="116" y="49"/>
                                </a:lnTo>
                                <a:lnTo>
                                  <a:pt x="14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9835715" name="docshape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132" y="163"/>
                            <a:ext cx="375" cy="3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66808041" name="docshape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846" y="156"/>
                            <a:ext cx="278" cy="27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4D85934" id="Group 570715878" o:spid="_x0000_s1026" style="position:absolute;margin-left:6.8pt;margin-top:23.2pt;width:71.85pt;height:24.8pt;z-index:-251658239;mso-wrap-distance-left:0;mso-wrap-distance-right:0;mso-position-horizontal-relative:margin" coordorigin="6073,117" coordsize="1437,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">
                <v:shape id="docshape2" o:spid="_x0000_s1027" style="position:absolute;left:6076;top:122;width:1428;height:481;visibility:visible;mso-wrap-style:square;v-text-anchor:top" coordsize="142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" path="m1426,480l,480,,38,1,23,5,11,15,3,34,,1392,2r13,l1417,6r8,11l1427,39r-1,441xe" fillcolor="#a7a9ac" stroked="f">
                  <v:path arrowok="t" o:connecttype="custom" o:connectlocs="1426,603;0,603;0,161;1,146;5,134;15,126;34,123;1392,125;1405,125;1417,129;1425,140;1427,162;1426,603" o:connectangles="0,0,0,0,0,0,0,0,0,0,0,0,0"/>
                </v:shape>
                <v:shape id="docshape3" o:spid="_x0000_s1028" style="position:absolute;left:6072;top:116;width:1437;height:496;visibility:visible;mso-wrap-style:square;v-text-anchor:top" coordsize="143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" path="m1434,496l2,496,,493,,12,12,,1424,r13,12l19,12r-7,6l12,348r48,l94,393r43,34l189,449r58,8l1437,457r,36l1434,496xm1437,457r-1190,l304,449r52,-22l400,393r33,-45l1424,348r,-330l1418,12r19,l1437,457xe" fillcolor="black" stroked="f">
                  <v:path arrowok="t" o:connecttype="custom" o:connectlocs="1434,613;2,613;0,610;0,129;12,117;1424,117;1437,129;1437,129;19,129;12,135;12,465;60,465;94,510;137,544;189,566;247,574;1437,574;1437,610;1434,613;1437,574;247,574;304,566;356,544;400,510;433,465;1424,465;1424,135;1418,129;1437,129;1437,574" o:connectangles="0,0,0,0,0,0,0,0,0,0,0,0,0,0,0,0,0,0,0,0,0,0,0,0,0,0,0,0,0,0"/>
                </v:shape>
                <v:shape id="docshape4" o:spid="_x0000_s1029" style="position:absolute;left:6919;top:503;width:146;height:79;visibility:visible;mso-wrap-style:square;v-text-anchor:top" coordsize="14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" path="m67,60r,-9l65,47,63,44,61,40,57,37,52,36r4,-2l58,32r4,-5l63,24r,-8l62,14r,-1l60,8,58,6,54,3,51,2r-2,l49,51r,6l49,59r-2,2l47,62r-3,2l43,64r-3,1l38,65r-20,l18,44r22,l43,45r5,3l49,51,49,2,46,1r,20l46,26r-1,2l41,31r-3,1l18,32r,-18l35,14r2,l40,14r1,1l43,16r1,1l46,19r,2l46,1r-1,l41,,,,,79r42,l46,78r6,-2l55,75r6,-4l63,69r2,-4l66,63r1,-3xm146,l126,,108,31,89,,70,,99,48r,31l116,79r,-30l146,xe" stroked="f">
                  <v:path arrowok="t" o:connecttype="custom" o:connectlocs="67,554;63,547;57,540;56,537;58,535;63,527;62,517;60,511;54,506;49,505;49,560;47,564;44,567;40,568;18,568;40,547;48,551;49,505;46,524;45,531;38,535;18,517;37,517;41,518;44,520;46,524;45,504;0,503;42,582;52,579;61,574;65,568;67,563;126,503;89,503;99,551;116,582;146,503" o:connectangles="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30" type="#_x0000_t75" style="position:absolute;left:6132;top:163;width:375;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">
                  <v:imagedata r:id="rId18" o:title=""/>
                </v:shape>
                <v:shape id="docshape6" o:spid="_x0000_s1031" type="#_x0000_t75" style="position:absolute;left:6846;top:156;width:278;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">
                  <v:imagedata r:id="rId19" o:title=""/>
                </v:shape>
                <w10:wrap type="topAndBottom" anchorx="margin"/>
              </v:group>
            </w:pict>
          </mc:Fallback>
        </mc:AlternateContent>
      </w:r>
      <w:r w:rsidRPr="00C0078E">
        <w:rPr>
          <w:rFonts w:cstheme="minorHAnsi"/>
          <w:szCs w:val="22"/>
        </w:rPr>
        <w:t>©</w:t>
      </w:r>
      <w:r w:rsidRPr="00C0078E">
        <w:rPr>
          <w:rFonts w:cstheme="minorHAnsi"/>
          <w:spacing w:val="-1"/>
          <w:szCs w:val="22"/>
        </w:rPr>
        <w:t xml:space="preserve"> </w:t>
      </w:r>
      <w:r w:rsidRPr="00C0078E">
        <w:rPr>
          <w:rFonts w:cstheme="minorHAnsi"/>
          <w:szCs w:val="22"/>
        </w:rPr>
        <w:t>Commonwealth of</w:t>
      </w:r>
      <w:r w:rsidRPr="00C0078E">
        <w:rPr>
          <w:rFonts w:cstheme="minorHAnsi"/>
          <w:spacing w:val="-1"/>
          <w:szCs w:val="22"/>
        </w:rPr>
        <w:t xml:space="preserve"> </w:t>
      </w:r>
      <w:r w:rsidRPr="00C0078E">
        <w:rPr>
          <w:rFonts w:cstheme="minorHAnsi"/>
          <w:szCs w:val="22"/>
        </w:rPr>
        <w:t xml:space="preserve">Australia </w:t>
      </w:r>
      <w:r w:rsidRPr="00C0078E">
        <w:rPr>
          <w:rFonts w:cstheme="minorHAnsi"/>
          <w:spacing w:val="-4"/>
          <w:szCs w:val="22"/>
        </w:rPr>
        <w:t>202</w:t>
      </w:r>
      <w:r>
        <w:rPr>
          <w:rFonts w:cstheme="minorHAnsi"/>
          <w:spacing w:val="-4"/>
          <w:szCs w:val="22"/>
        </w:rPr>
        <w:t>4</w:t>
      </w:r>
    </w:p>
    <w:p w14:paraId="2FEBA807" w14:textId="77777777" w:rsidR="00677D3C" w:rsidRPr="00C0078E" w:rsidRDefault="00677D3C" w:rsidP="00677D3C">
      <w:pPr>
        <w:spacing w:before="240" w:after="0" w:line="240" w:lineRule="auto"/>
        <w:rPr>
          <w:rStyle w:val="normaltextrun"/>
          <w:rFonts w:cstheme="minorHAnsi"/>
          <w:iCs/>
          <w:color w:val="000000"/>
          <w:szCs w:val="22"/>
          <w:shd w:val="clear" w:color="auto" w:fill="FFFFFF"/>
        </w:rPr>
      </w:pPr>
      <w:r w:rsidRPr="00C0078E">
        <w:rPr>
          <w:rFonts w:cstheme="minorHAnsi"/>
          <w:szCs w:val="22"/>
        </w:rPr>
        <w:t>All content in this publication is provided under a Creative Commons</w:t>
      </w:r>
      <w:r w:rsidRPr="00C0078E">
        <w:rPr>
          <w:rFonts w:cstheme="minorHAnsi"/>
          <w:spacing w:val="40"/>
          <w:szCs w:val="22"/>
        </w:rPr>
        <w:t xml:space="preserve"> </w:t>
      </w:r>
      <w:r w:rsidRPr="00C0078E">
        <w:rPr>
          <w:rFonts w:cstheme="minorHAnsi"/>
          <w:szCs w:val="22"/>
        </w:rPr>
        <w:t>Attribution</w:t>
      </w:r>
      <w:r w:rsidRPr="00C0078E">
        <w:rPr>
          <w:rFonts w:cstheme="minorHAnsi"/>
          <w:spacing w:val="-6"/>
          <w:szCs w:val="22"/>
        </w:rPr>
        <w:t xml:space="preserve"> </w:t>
      </w:r>
      <w:r w:rsidRPr="00C0078E">
        <w:rPr>
          <w:rFonts w:cstheme="minorHAnsi"/>
          <w:szCs w:val="22"/>
        </w:rPr>
        <w:t>4.0</w:t>
      </w:r>
      <w:r w:rsidRPr="00C0078E">
        <w:rPr>
          <w:rFonts w:cstheme="minorHAnsi"/>
          <w:spacing w:val="-6"/>
          <w:szCs w:val="22"/>
        </w:rPr>
        <w:t xml:space="preserve"> </w:t>
      </w:r>
      <w:r w:rsidRPr="00C0078E">
        <w:rPr>
          <w:rFonts w:cstheme="minorHAnsi"/>
          <w:szCs w:val="22"/>
        </w:rPr>
        <w:t>International</w:t>
      </w:r>
      <w:r w:rsidRPr="00C0078E">
        <w:rPr>
          <w:rFonts w:cstheme="minorHAnsi"/>
          <w:spacing w:val="-6"/>
          <w:szCs w:val="22"/>
        </w:rPr>
        <w:t xml:space="preserve"> </w:t>
      </w:r>
      <w:r w:rsidRPr="00C0078E">
        <w:rPr>
          <w:rFonts w:cstheme="minorHAnsi"/>
          <w:szCs w:val="22"/>
        </w:rPr>
        <w:t>(CC</w:t>
      </w:r>
      <w:r w:rsidRPr="00C0078E">
        <w:rPr>
          <w:rFonts w:cstheme="minorHAnsi"/>
          <w:spacing w:val="-6"/>
          <w:szCs w:val="22"/>
        </w:rPr>
        <w:t xml:space="preserve"> </w:t>
      </w:r>
      <w:r w:rsidRPr="00C0078E">
        <w:rPr>
          <w:rFonts w:cstheme="minorHAnsi"/>
          <w:szCs w:val="22"/>
        </w:rPr>
        <w:t>BY</w:t>
      </w:r>
      <w:r w:rsidRPr="00C0078E">
        <w:rPr>
          <w:rFonts w:cstheme="minorHAnsi"/>
          <w:spacing w:val="-6"/>
          <w:szCs w:val="22"/>
        </w:rPr>
        <w:t xml:space="preserve"> </w:t>
      </w:r>
      <w:r w:rsidRPr="00C0078E">
        <w:rPr>
          <w:rFonts w:cstheme="minorHAnsi"/>
          <w:szCs w:val="22"/>
        </w:rPr>
        <w:t>4.0)</w:t>
      </w:r>
      <w:r w:rsidRPr="00C0078E">
        <w:rPr>
          <w:rFonts w:cstheme="minorHAnsi"/>
          <w:spacing w:val="-6"/>
          <w:szCs w:val="22"/>
        </w:rPr>
        <w:t xml:space="preserve"> </w:t>
      </w:r>
      <w:r w:rsidRPr="00C0078E">
        <w:rPr>
          <w:rFonts w:cstheme="minorHAnsi"/>
          <w:szCs w:val="22"/>
        </w:rPr>
        <w:t>licence.</w:t>
      </w:r>
      <w:r w:rsidRPr="00C0078E">
        <w:rPr>
          <w:rFonts w:cstheme="minorHAnsi"/>
          <w:spacing w:val="-6"/>
          <w:szCs w:val="22"/>
        </w:rPr>
        <w:t xml:space="preserve"> </w:t>
      </w:r>
      <w:hyperlink r:id="rId20">
        <w:r w:rsidRPr="00C0078E">
          <w:rPr>
            <w:rFonts w:cstheme="minorHAnsi"/>
            <w:szCs w:val="22"/>
          </w:rPr>
          <w:t>http://creativecommons.org/</w:t>
        </w:r>
      </w:hyperlink>
      <w:r w:rsidRPr="00C0078E">
        <w:rPr>
          <w:rFonts w:cstheme="minorHAnsi"/>
          <w:spacing w:val="40"/>
          <w:szCs w:val="22"/>
        </w:rPr>
        <w:t xml:space="preserve"> </w:t>
      </w:r>
      <w:r w:rsidRPr="00C0078E">
        <w:rPr>
          <w:rFonts w:cstheme="minorHAnsi"/>
          <w:szCs w:val="22"/>
        </w:rPr>
        <w:t xml:space="preserve">licenses/by/4.0/ </w:t>
      </w:r>
      <w:proofErr w:type="gramStart"/>
      <w:r w:rsidRPr="00C0078E">
        <w:rPr>
          <w:rFonts w:cstheme="minorHAnsi"/>
          <w:szCs w:val="22"/>
        </w:rPr>
        <w:t>with the exception of</w:t>
      </w:r>
      <w:proofErr w:type="gramEnd"/>
      <w:r w:rsidRPr="00C0078E">
        <w:rPr>
          <w:rFonts w:cstheme="minorHAnsi"/>
          <w:szCs w:val="22"/>
        </w:rPr>
        <w:t>:</w:t>
      </w:r>
    </w:p>
    <w:p w14:paraId="7E99D474" w14:textId="77777777" w:rsidR="00677D3C" w:rsidRPr="00C0078E" w:rsidRDefault="00677D3C" w:rsidP="00677D3C">
      <w:pPr>
        <w:pStyle w:val="ListParagraph"/>
        <w:widowControl w:val="0"/>
        <w:numPr>
          <w:ilvl w:val="0"/>
          <w:numId w:val="26"/>
        </w:numPr>
        <w:autoSpaceDE w:val="0"/>
        <w:autoSpaceDN w:val="0"/>
        <w:adjustRightInd/>
        <w:snapToGrid/>
        <w:spacing w:before="80" w:after="0" w:line="240" w:lineRule="auto"/>
        <w:ind w:left="426" w:hanging="426"/>
        <w:rPr>
          <w:rFonts w:cstheme="minorHAnsi"/>
          <w:szCs w:val="22"/>
        </w:rPr>
      </w:pPr>
      <w:r w:rsidRPr="00C0078E">
        <w:rPr>
          <w:rFonts w:cstheme="minorHAnsi"/>
          <w:szCs w:val="22"/>
        </w:rPr>
        <w:t xml:space="preserve">the Commonwealth Coat of </w:t>
      </w:r>
      <w:r w:rsidRPr="00C0078E">
        <w:rPr>
          <w:rFonts w:cstheme="minorHAnsi"/>
          <w:spacing w:val="-2"/>
          <w:szCs w:val="22"/>
        </w:rPr>
        <w:t>Arms</w:t>
      </w:r>
    </w:p>
    <w:p w14:paraId="6E786405" w14:textId="77777777" w:rsidR="00677D3C" w:rsidRPr="00C0078E" w:rsidRDefault="00677D3C" w:rsidP="00677D3C">
      <w:pPr>
        <w:pStyle w:val="ListParagraph"/>
        <w:widowControl w:val="0"/>
        <w:numPr>
          <w:ilvl w:val="0"/>
          <w:numId w:val="26"/>
        </w:numPr>
        <w:autoSpaceDE w:val="0"/>
        <w:autoSpaceDN w:val="0"/>
        <w:adjustRightInd/>
        <w:snapToGrid/>
        <w:spacing w:before="80" w:after="0" w:line="240" w:lineRule="auto"/>
        <w:ind w:left="426" w:hanging="426"/>
        <w:rPr>
          <w:rFonts w:cstheme="minorHAnsi"/>
          <w:szCs w:val="22"/>
        </w:rPr>
      </w:pPr>
      <w:r w:rsidRPr="00C0078E">
        <w:rPr>
          <w:rFonts w:cstheme="minorHAnsi"/>
          <w:szCs w:val="22"/>
        </w:rPr>
        <w:t>IP</w:t>
      </w:r>
      <w:r w:rsidRPr="00C0078E">
        <w:rPr>
          <w:rFonts w:cstheme="minorHAnsi"/>
          <w:spacing w:val="-3"/>
          <w:szCs w:val="22"/>
        </w:rPr>
        <w:t xml:space="preserve"> </w:t>
      </w:r>
      <w:r w:rsidRPr="00C0078E">
        <w:rPr>
          <w:rFonts w:cstheme="minorHAnsi"/>
          <w:szCs w:val="22"/>
        </w:rPr>
        <w:t>Australia’s</w:t>
      </w:r>
      <w:r w:rsidRPr="00C0078E">
        <w:rPr>
          <w:rFonts w:cstheme="minorHAnsi"/>
          <w:spacing w:val="-3"/>
          <w:szCs w:val="22"/>
        </w:rPr>
        <w:t xml:space="preserve"> </w:t>
      </w:r>
      <w:r w:rsidRPr="00C0078E">
        <w:rPr>
          <w:rFonts w:cstheme="minorHAnsi"/>
          <w:szCs w:val="22"/>
        </w:rPr>
        <w:t>corporate</w:t>
      </w:r>
      <w:r w:rsidRPr="00C0078E">
        <w:rPr>
          <w:rFonts w:cstheme="minorHAnsi"/>
          <w:spacing w:val="-2"/>
          <w:szCs w:val="22"/>
        </w:rPr>
        <w:t xml:space="preserve"> </w:t>
      </w:r>
      <w:r w:rsidRPr="00C0078E">
        <w:rPr>
          <w:rFonts w:cstheme="minorHAnsi"/>
          <w:spacing w:val="-4"/>
          <w:szCs w:val="22"/>
        </w:rPr>
        <w:t>logo</w:t>
      </w:r>
    </w:p>
    <w:p w14:paraId="1BA1F3A7" w14:textId="77777777" w:rsidR="00677D3C" w:rsidRPr="00C0078E" w:rsidRDefault="00677D3C" w:rsidP="00677D3C">
      <w:pPr>
        <w:pStyle w:val="ListParagraph"/>
        <w:widowControl w:val="0"/>
        <w:numPr>
          <w:ilvl w:val="0"/>
          <w:numId w:val="26"/>
        </w:numPr>
        <w:autoSpaceDE w:val="0"/>
        <w:autoSpaceDN w:val="0"/>
        <w:adjustRightInd/>
        <w:snapToGrid/>
        <w:spacing w:before="80" w:after="0" w:line="240" w:lineRule="auto"/>
        <w:ind w:left="426" w:hanging="426"/>
        <w:rPr>
          <w:rFonts w:cstheme="minorHAnsi"/>
          <w:szCs w:val="22"/>
        </w:rPr>
      </w:pPr>
      <w:r w:rsidRPr="00C0078E">
        <w:rPr>
          <w:rFonts w:cstheme="minorHAnsi"/>
          <w:szCs w:val="22"/>
        </w:rPr>
        <w:t>photographs</w:t>
      </w:r>
      <w:r w:rsidRPr="00C0078E">
        <w:rPr>
          <w:rFonts w:cstheme="minorHAnsi"/>
          <w:spacing w:val="-1"/>
          <w:szCs w:val="22"/>
        </w:rPr>
        <w:t xml:space="preserve"> </w:t>
      </w:r>
      <w:r w:rsidRPr="00C0078E">
        <w:rPr>
          <w:rFonts w:cstheme="minorHAnsi"/>
          <w:szCs w:val="22"/>
        </w:rPr>
        <w:t>of our</w:t>
      </w:r>
      <w:r w:rsidRPr="00C0078E">
        <w:rPr>
          <w:rFonts w:cstheme="minorHAnsi"/>
          <w:spacing w:val="-1"/>
          <w:szCs w:val="22"/>
        </w:rPr>
        <w:t xml:space="preserve"> </w:t>
      </w:r>
      <w:r w:rsidRPr="00C0078E">
        <w:rPr>
          <w:rFonts w:cstheme="minorHAnsi"/>
          <w:szCs w:val="22"/>
        </w:rPr>
        <w:t>staff and</w:t>
      </w:r>
      <w:r w:rsidRPr="00C0078E">
        <w:rPr>
          <w:rFonts w:cstheme="minorHAnsi"/>
          <w:spacing w:val="-1"/>
          <w:szCs w:val="22"/>
        </w:rPr>
        <w:t xml:space="preserve"> </w:t>
      </w:r>
      <w:r w:rsidRPr="00C0078E">
        <w:rPr>
          <w:rFonts w:cstheme="minorHAnsi"/>
          <w:spacing w:val="-2"/>
          <w:szCs w:val="22"/>
        </w:rPr>
        <w:t>premises</w:t>
      </w:r>
    </w:p>
    <w:p w14:paraId="2F0D0D6F" w14:textId="77777777" w:rsidR="00677D3C" w:rsidRPr="00C0078E" w:rsidRDefault="00677D3C" w:rsidP="00677D3C">
      <w:pPr>
        <w:pStyle w:val="ListParagraph"/>
        <w:widowControl w:val="0"/>
        <w:numPr>
          <w:ilvl w:val="0"/>
          <w:numId w:val="26"/>
        </w:numPr>
        <w:autoSpaceDE w:val="0"/>
        <w:autoSpaceDN w:val="0"/>
        <w:adjustRightInd/>
        <w:snapToGrid/>
        <w:spacing w:before="80" w:after="0" w:line="254" w:lineRule="auto"/>
        <w:ind w:left="426" w:right="376" w:hanging="426"/>
        <w:rPr>
          <w:rFonts w:cstheme="minorHAnsi"/>
          <w:szCs w:val="22"/>
        </w:rPr>
      </w:pPr>
      <w:r w:rsidRPr="00C0078E">
        <w:rPr>
          <w:rFonts w:cstheme="minorHAnsi"/>
          <w:szCs w:val="22"/>
        </w:rPr>
        <w:t>content</w:t>
      </w:r>
      <w:r w:rsidRPr="00C0078E">
        <w:rPr>
          <w:rFonts w:cstheme="minorHAnsi"/>
          <w:spacing w:val="-5"/>
          <w:szCs w:val="22"/>
        </w:rPr>
        <w:t xml:space="preserve"> </w:t>
      </w:r>
      <w:r w:rsidRPr="00C0078E">
        <w:rPr>
          <w:rFonts w:cstheme="minorHAnsi"/>
          <w:szCs w:val="22"/>
        </w:rPr>
        <w:t>provided</w:t>
      </w:r>
      <w:r w:rsidRPr="00C0078E">
        <w:rPr>
          <w:rFonts w:cstheme="minorHAnsi"/>
          <w:spacing w:val="-5"/>
          <w:szCs w:val="22"/>
        </w:rPr>
        <w:t xml:space="preserve"> </w:t>
      </w:r>
      <w:r w:rsidRPr="00C0078E">
        <w:rPr>
          <w:rFonts w:cstheme="minorHAnsi"/>
          <w:szCs w:val="22"/>
        </w:rPr>
        <w:t>by</w:t>
      </w:r>
      <w:r w:rsidRPr="00C0078E">
        <w:rPr>
          <w:rFonts w:cstheme="minorHAnsi"/>
          <w:spacing w:val="-5"/>
          <w:szCs w:val="22"/>
        </w:rPr>
        <w:t xml:space="preserve"> </w:t>
      </w:r>
      <w:r w:rsidRPr="00C0078E">
        <w:rPr>
          <w:rFonts w:cstheme="minorHAnsi"/>
          <w:szCs w:val="22"/>
        </w:rPr>
        <w:t>third</w:t>
      </w:r>
      <w:r w:rsidRPr="00C0078E">
        <w:rPr>
          <w:rFonts w:cstheme="minorHAnsi"/>
          <w:spacing w:val="-5"/>
          <w:szCs w:val="22"/>
        </w:rPr>
        <w:t xml:space="preserve"> </w:t>
      </w:r>
      <w:r w:rsidRPr="00C0078E">
        <w:rPr>
          <w:rFonts w:cstheme="minorHAnsi"/>
          <w:szCs w:val="22"/>
        </w:rPr>
        <w:t>parties</w:t>
      </w:r>
      <w:r w:rsidRPr="00C0078E">
        <w:rPr>
          <w:rFonts w:cstheme="minorHAnsi"/>
          <w:spacing w:val="-5"/>
          <w:szCs w:val="22"/>
        </w:rPr>
        <w:t xml:space="preserve"> </w:t>
      </w:r>
      <w:r w:rsidRPr="00C0078E">
        <w:rPr>
          <w:rFonts w:cstheme="minorHAnsi"/>
          <w:szCs w:val="22"/>
        </w:rPr>
        <w:t>–</w:t>
      </w:r>
      <w:r w:rsidRPr="00C0078E">
        <w:rPr>
          <w:rFonts w:cstheme="minorHAnsi"/>
          <w:spacing w:val="-5"/>
          <w:szCs w:val="22"/>
        </w:rPr>
        <w:t xml:space="preserve"> </w:t>
      </w:r>
      <w:r w:rsidRPr="00C0078E">
        <w:rPr>
          <w:rFonts w:cstheme="minorHAnsi"/>
          <w:szCs w:val="22"/>
        </w:rPr>
        <w:t>including</w:t>
      </w:r>
      <w:r w:rsidRPr="00C0078E">
        <w:rPr>
          <w:rFonts w:cstheme="minorHAnsi"/>
          <w:spacing w:val="-5"/>
          <w:szCs w:val="22"/>
        </w:rPr>
        <w:t xml:space="preserve"> </w:t>
      </w:r>
      <w:r w:rsidRPr="00C0078E">
        <w:rPr>
          <w:rFonts w:cstheme="minorHAnsi"/>
          <w:szCs w:val="22"/>
        </w:rPr>
        <w:t>photographs,</w:t>
      </w:r>
      <w:r w:rsidRPr="00C0078E">
        <w:rPr>
          <w:rFonts w:cstheme="minorHAnsi"/>
          <w:spacing w:val="-5"/>
          <w:szCs w:val="22"/>
        </w:rPr>
        <w:t xml:space="preserve"> </w:t>
      </w:r>
      <w:r w:rsidRPr="00C0078E">
        <w:rPr>
          <w:rFonts w:cstheme="minorHAnsi"/>
          <w:szCs w:val="22"/>
        </w:rPr>
        <w:t>logos,</w:t>
      </w:r>
      <w:r w:rsidRPr="00C0078E">
        <w:rPr>
          <w:rFonts w:cstheme="minorHAnsi"/>
          <w:spacing w:val="40"/>
          <w:szCs w:val="22"/>
        </w:rPr>
        <w:t xml:space="preserve"> </w:t>
      </w:r>
      <w:r w:rsidRPr="00C0078E">
        <w:rPr>
          <w:rFonts w:cstheme="minorHAnsi"/>
          <w:szCs w:val="22"/>
        </w:rPr>
        <w:t>drawings and written descriptions of patents and designs.</w:t>
      </w:r>
    </w:p>
    <w:p w14:paraId="283BEAC6" w14:textId="77777777" w:rsidR="005D0599" w:rsidRDefault="005D0599" w:rsidP="00677D3C">
      <w:pPr>
        <w:pStyle w:val="BodyText"/>
        <w:spacing w:before="80" w:after="0"/>
        <w:rPr>
          <w:rFonts w:cstheme="minorHAnsi"/>
          <w:b/>
          <w:bCs/>
          <w:szCs w:val="22"/>
        </w:rPr>
      </w:pPr>
    </w:p>
    <w:p w14:paraId="1EA594E4" w14:textId="77777777" w:rsidR="005D0599" w:rsidRDefault="005D0599" w:rsidP="00677D3C">
      <w:pPr>
        <w:pStyle w:val="BodyText"/>
        <w:spacing w:before="80" w:after="0"/>
        <w:rPr>
          <w:rFonts w:cstheme="minorHAnsi"/>
          <w:b/>
          <w:bCs/>
          <w:szCs w:val="22"/>
        </w:rPr>
      </w:pPr>
    </w:p>
    <w:p w14:paraId="2A926D10" w14:textId="77777777" w:rsidR="005D0599" w:rsidRDefault="005D0599" w:rsidP="00677D3C">
      <w:pPr>
        <w:pStyle w:val="BodyText"/>
        <w:spacing w:before="80" w:after="0"/>
        <w:rPr>
          <w:rFonts w:cstheme="minorHAnsi"/>
          <w:b/>
          <w:bCs/>
          <w:szCs w:val="22"/>
        </w:rPr>
      </w:pPr>
    </w:p>
    <w:p w14:paraId="5DF131E4" w14:textId="77777777" w:rsidR="005D0599" w:rsidRDefault="005D0599" w:rsidP="00677D3C">
      <w:pPr>
        <w:pStyle w:val="BodyText"/>
        <w:spacing w:before="80" w:after="0"/>
        <w:rPr>
          <w:rFonts w:cstheme="minorHAnsi"/>
          <w:b/>
          <w:bCs/>
          <w:szCs w:val="22"/>
        </w:rPr>
      </w:pPr>
    </w:p>
    <w:p w14:paraId="0079B1C6" w14:textId="77777777" w:rsidR="005D0599" w:rsidRDefault="005D0599" w:rsidP="00677D3C">
      <w:pPr>
        <w:pStyle w:val="BodyText"/>
        <w:spacing w:before="80" w:after="0"/>
        <w:rPr>
          <w:rFonts w:cstheme="minorHAnsi"/>
          <w:b/>
          <w:bCs/>
          <w:szCs w:val="22"/>
        </w:rPr>
      </w:pPr>
    </w:p>
    <w:p w14:paraId="22C924E8" w14:textId="04F685DA" w:rsidR="00677D3C" w:rsidRPr="00C0078E" w:rsidRDefault="00677D3C" w:rsidP="00677D3C">
      <w:pPr>
        <w:pStyle w:val="BodyText"/>
        <w:spacing w:before="80" w:after="0"/>
        <w:rPr>
          <w:rFonts w:cstheme="minorHAnsi"/>
          <w:b/>
          <w:bCs/>
          <w:szCs w:val="22"/>
        </w:rPr>
      </w:pPr>
      <w:r w:rsidRPr="00C0078E">
        <w:rPr>
          <w:rFonts w:cstheme="minorHAnsi"/>
          <w:b/>
          <w:bCs/>
          <w:szCs w:val="22"/>
        </w:rPr>
        <w:t xml:space="preserve">Third party </w:t>
      </w:r>
      <w:r w:rsidRPr="00C0078E">
        <w:rPr>
          <w:rFonts w:cstheme="minorHAnsi"/>
          <w:b/>
          <w:bCs/>
          <w:spacing w:val="-2"/>
          <w:szCs w:val="22"/>
        </w:rPr>
        <w:t>copyright</w:t>
      </w:r>
    </w:p>
    <w:p w14:paraId="199999FF" w14:textId="77777777" w:rsidR="00677D3C" w:rsidRPr="00C0078E" w:rsidRDefault="00677D3C" w:rsidP="00677D3C">
      <w:pPr>
        <w:pStyle w:val="BodyText"/>
        <w:rPr>
          <w:rFonts w:cstheme="minorHAnsi"/>
          <w:szCs w:val="22"/>
        </w:rPr>
      </w:pPr>
      <w:r w:rsidRPr="00C0078E">
        <w:rPr>
          <w:rFonts w:cstheme="minorHAnsi"/>
          <w:szCs w:val="22"/>
        </w:rPr>
        <w:t>IP</w:t>
      </w:r>
      <w:r w:rsidRPr="00C0078E">
        <w:rPr>
          <w:rFonts w:cstheme="minorHAnsi"/>
          <w:spacing w:val="-1"/>
          <w:szCs w:val="22"/>
        </w:rPr>
        <w:t xml:space="preserve"> </w:t>
      </w:r>
      <w:r w:rsidRPr="00C0078E">
        <w:rPr>
          <w:rFonts w:cstheme="minorHAnsi"/>
          <w:szCs w:val="22"/>
        </w:rPr>
        <w:t>Australia</w:t>
      </w:r>
      <w:r w:rsidRPr="00C0078E">
        <w:rPr>
          <w:rFonts w:cstheme="minorHAnsi"/>
          <w:spacing w:val="-1"/>
          <w:szCs w:val="22"/>
        </w:rPr>
        <w:t xml:space="preserve"> </w:t>
      </w:r>
      <w:r w:rsidRPr="00C0078E">
        <w:rPr>
          <w:rFonts w:cstheme="minorHAnsi"/>
          <w:szCs w:val="22"/>
        </w:rPr>
        <w:t>has</w:t>
      </w:r>
      <w:r w:rsidRPr="00C0078E">
        <w:rPr>
          <w:rFonts w:cstheme="minorHAnsi"/>
          <w:spacing w:val="-1"/>
          <w:szCs w:val="22"/>
        </w:rPr>
        <w:t xml:space="preserve"> </w:t>
      </w:r>
      <w:r w:rsidRPr="00C0078E">
        <w:rPr>
          <w:rFonts w:cstheme="minorHAnsi"/>
          <w:szCs w:val="22"/>
        </w:rPr>
        <w:t>made</w:t>
      </w:r>
      <w:r w:rsidRPr="00C0078E">
        <w:rPr>
          <w:rFonts w:cstheme="minorHAnsi"/>
          <w:spacing w:val="-1"/>
          <w:szCs w:val="22"/>
        </w:rPr>
        <w:t xml:space="preserve"> </w:t>
      </w:r>
      <w:r w:rsidRPr="00C0078E">
        <w:rPr>
          <w:rFonts w:cstheme="minorHAnsi"/>
          <w:szCs w:val="22"/>
        </w:rPr>
        <w:t>all</w:t>
      </w:r>
      <w:r w:rsidRPr="00C0078E">
        <w:rPr>
          <w:rFonts w:cstheme="minorHAnsi"/>
          <w:spacing w:val="-1"/>
          <w:szCs w:val="22"/>
        </w:rPr>
        <w:t xml:space="preserve"> </w:t>
      </w:r>
      <w:r w:rsidRPr="00C0078E">
        <w:rPr>
          <w:rFonts w:cstheme="minorHAnsi"/>
          <w:szCs w:val="22"/>
        </w:rPr>
        <w:t>reasonable efforts</w:t>
      </w:r>
      <w:r w:rsidRPr="00C0078E">
        <w:rPr>
          <w:rFonts w:cstheme="minorHAnsi"/>
          <w:spacing w:val="-1"/>
          <w:szCs w:val="22"/>
        </w:rPr>
        <w:t xml:space="preserve"> </w:t>
      </w:r>
      <w:r w:rsidRPr="00C0078E">
        <w:rPr>
          <w:rFonts w:cstheme="minorHAnsi"/>
          <w:spacing w:val="-5"/>
          <w:szCs w:val="22"/>
        </w:rPr>
        <w:t>to:</w:t>
      </w:r>
    </w:p>
    <w:p w14:paraId="34B58A94" w14:textId="77777777" w:rsidR="00677D3C" w:rsidRPr="00C0078E" w:rsidRDefault="00677D3C" w:rsidP="00677D3C">
      <w:pPr>
        <w:pStyle w:val="ListParagraph"/>
        <w:keepLines/>
        <w:widowControl w:val="0"/>
        <w:numPr>
          <w:ilvl w:val="0"/>
          <w:numId w:val="26"/>
        </w:numPr>
        <w:autoSpaceDE w:val="0"/>
        <w:autoSpaceDN w:val="0"/>
        <w:adjustRightInd/>
        <w:snapToGrid/>
        <w:spacing w:before="80" w:after="0" w:line="240" w:lineRule="auto"/>
        <w:ind w:left="425" w:hanging="425"/>
        <w:rPr>
          <w:rFonts w:cstheme="minorHAnsi"/>
          <w:szCs w:val="22"/>
        </w:rPr>
      </w:pPr>
      <w:r w:rsidRPr="00C0078E">
        <w:rPr>
          <w:rFonts w:cstheme="minorHAnsi"/>
          <w:szCs w:val="22"/>
        </w:rPr>
        <w:t>clearly label material where the copyright is owned by a third party</w:t>
      </w:r>
    </w:p>
    <w:p w14:paraId="3392196C" w14:textId="77777777" w:rsidR="00677D3C" w:rsidRPr="00C0078E" w:rsidRDefault="00677D3C" w:rsidP="00677D3C">
      <w:pPr>
        <w:pStyle w:val="ListParagraph"/>
        <w:widowControl w:val="0"/>
        <w:numPr>
          <w:ilvl w:val="0"/>
          <w:numId w:val="26"/>
        </w:numPr>
        <w:autoSpaceDE w:val="0"/>
        <w:autoSpaceDN w:val="0"/>
        <w:adjustRightInd/>
        <w:snapToGrid/>
        <w:spacing w:before="80" w:after="0" w:line="240" w:lineRule="auto"/>
        <w:ind w:left="425" w:hanging="425"/>
        <w:rPr>
          <w:rFonts w:cstheme="minorHAnsi"/>
          <w:szCs w:val="22"/>
        </w:rPr>
      </w:pPr>
      <w:r w:rsidRPr="00C0078E">
        <w:rPr>
          <w:rFonts w:cstheme="minorHAnsi"/>
          <w:szCs w:val="22"/>
        </w:rPr>
        <w:t>ensure that the third party has consented to this material being presented in this publication.</w:t>
      </w:r>
    </w:p>
    <w:p w14:paraId="06E60CEB" w14:textId="77777777" w:rsidR="00677D3C" w:rsidRDefault="00677D3C" w:rsidP="00677D3C">
      <w:pPr>
        <w:pStyle w:val="BodyText"/>
        <w:spacing w:before="160" w:after="0" w:line="240" w:lineRule="auto"/>
        <w:rPr>
          <w:rFonts w:cstheme="minorHAnsi"/>
          <w:spacing w:val="-2"/>
          <w:szCs w:val="22"/>
        </w:rPr>
      </w:pPr>
      <w:r w:rsidRPr="00C0078E">
        <w:rPr>
          <w:rFonts w:cstheme="minorHAnsi"/>
          <w:szCs w:val="22"/>
        </w:rPr>
        <w:t>Permission</w:t>
      </w:r>
      <w:r w:rsidRPr="00C0078E">
        <w:rPr>
          <w:rFonts w:cstheme="minorHAnsi"/>
          <w:spacing w:val="-4"/>
          <w:szCs w:val="22"/>
        </w:rPr>
        <w:t xml:space="preserve"> </w:t>
      </w:r>
      <w:r w:rsidRPr="00C0078E">
        <w:rPr>
          <w:rFonts w:cstheme="minorHAnsi"/>
          <w:szCs w:val="22"/>
        </w:rPr>
        <w:t>may</w:t>
      </w:r>
      <w:r w:rsidRPr="00C0078E">
        <w:rPr>
          <w:rFonts w:cstheme="minorHAnsi"/>
          <w:spacing w:val="-1"/>
          <w:szCs w:val="22"/>
        </w:rPr>
        <w:t xml:space="preserve"> </w:t>
      </w:r>
      <w:r w:rsidRPr="00C0078E">
        <w:rPr>
          <w:rFonts w:cstheme="minorHAnsi"/>
          <w:szCs w:val="22"/>
        </w:rPr>
        <w:t>need</w:t>
      </w:r>
      <w:r w:rsidRPr="00C0078E">
        <w:rPr>
          <w:rFonts w:cstheme="minorHAnsi"/>
          <w:spacing w:val="-1"/>
          <w:szCs w:val="22"/>
        </w:rPr>
        <w:t xml:space="preserve"> </w:t>
      </w:r>
      <w:r w:rsidRPr="00C0078E">
        <w:rPr>
          <w:rFonts w:cstheme="minorHAnsi"/>
          <w:szCs w:val="22"/>
        </w:rPr>
        <w:t>to</w:t>
      </w:r>
      <w:r w:rsidRPr="00C0078E">
        <w:rPr>
          <w:rFonts w:cstheme="minorHAnsi"/>
          <w:spacing w:val="-1"/>
          <w:szCs w:val="22"/>
        </w:rPr>
        <w:t xml:space="preserve"> </w:t>
      </w:r>
      <w:r w:rsidRPr="00C0078E">
        <w:rPr>
          <w:rFonts w:cstheme="minorHAnsi"/>
          <w:szCs w:val="22"/>
        </w:rPr>
        <w:t>be</w:t>
      </w:r>
      <w:r w:rsidRPr="00C0078E">
        <w:rPr>
          <w:rFonts w:cstheme="minorHAnsi"/>
          <w:spacing w:val="-1"/>
          <w:szCs w:val="22"/>
        </w:rPr>
        <w:t xml:space="preserve"> </w:t>
      </w:r>
      <w:r w:rsidRPr="00C0078E">
        <w:rPr>
          <w:rFonts w:cstheme="minorHAnsi"/>
          <w:szCs w:val="22"/>
        </w:rPr>
        <w:t>obtained</w:t>
      </w:r>
      <w:r w:rsidRPr="00C0078E">
        <w:rPr>
          <w:rFonts w:cstheme="minorHAnsi"/>
          <w:spacing w:val="-1"/>
          <w:szCs w:val="22"/>
        </w:rPr>
        <w:t xml:space="preserve"> </w:t>
      </w:r>
      <w:r w:rsidRPr="00C0078E">
        <w:rPr>
          <w:rFonts w:cstheme="minorHAnsi"/>
          <w:szCs w:val="22"/>
        </w:rPr>
        <w:t>from</w:t>
      </w:r>
      <w:r w:rsidRPr="00C0078E">
        <w:rPr>
          <w:rFonts w:cstheme="minorHAnsi"/>
          <w:spacing w:val="-2"/>
          <w:szCs w:val="22"/>
        </w:rPr>
        <w:t xml:space="preserve"> </w:t>
      </w:r>
      <w:r w:rsidRPr="00C0078E">
        <w:rPr>
          <w:rFonts w:cstheme="minorHAnsi"/>
          <w:szCs w:val="22"/>
        </w:rPr>
        <w:t>third</w:t>
      </w:r>
      <w:r w:rsidRPr="00C0078E">
        <w:rPr>
          <w:rFonts w:cstheme="minorHAnsi"/>
          <w:spacing w:val="-1"/>
          <w:szCs w:val="22"/>
        </w:rPr>
        <w:t xml:space="preserve"> </w:t>
      </w:r>
      <w:r w:rsidRPr="00C0078E">
        <w:rPr>
          <w:rFonts w:cstheme="minorHAnsi"/>
          <w:szCs w:val="22"/>
        </w:rPr>
        <w:t>parties</w:t>
      </w:r>
      <w:r w:rsidRPr="00C0078E">
        <w:rPr>
          <w:rFonts w:cstheme="minorHAnsi"/>
          <w:spacing w:val="-1"/>
          <w:szCs w:val="22"/>
        </w:rPr>
        <w:t xml:space="preserve"> </w:t>
      </w:r>
      <w:r w:rsidRPr="00C0078E">
        <w:rPr>
          <w:rFonts w:cstheme="minorHAnsi"/>
          <w:szCs w:val="22"/>
        </w:rPr>
        <w:t>to</w:t>
      </w:r>
      <w:r w:rsidRPr="00C0078E">
        <w:rPr>
          <w:rFonts w:cstheme="minorHAnsi"/>
          <w:spacing w:val="-1"/>
          <w:szCs w:val="22"/>
        </w:rPr>
        <w:t xml:space="preserve"> </w:t>
      </w:r>
      <w:r w:rsidRPr="00C0078E">
        <w:rPr>
          <w:rFonts w:cstheme="minorHAnsi"/>
          <w:szCs w:val="22"/>
        </w:rPr>
        <w:t>re-use</w:t>
      </w:r>
      <w:r w:rsidRPr="00C0078E">
        <w:rPr>
          <w:rFonts w:cstheme="minorHAnsi"/>
          <w:spacing w:val="-1"/>
          <w:szCs w:val="22"/>
        </w:rPr>
        <w:t xml:space="preserve"> </w:t>
      </w:r>
      <w:r w:rsidRPr="00C0078E">
        <w:rPr>
          <w:rFonts w:cstheme="minorHAnsi"/>
          <w:szCs w:val="22"/>
        </w:rPr>
        <w:t>their</w:t>
      </w:r>
      <w:r w:rsidRPr="00C0078E">
        <w:rPr>
          <w:rFonts w:cstheme="minorHAnsi"/>
          <w:spacing w:val="-1"/>
          <w:szCs w:val="22"/>
        </w:rPr>
        <w:t xml:space="preserve"> </w:t>
      </w:r>
      <w:r w:rsidRPr="00C0078E">
        <w:rPr>
          <w:rFonts w:cstheme="minorHAnsi"/>
          <w:spacing w:val="-2"/>
          <w:szCs w:val="22"/>
        </w:rPr>
        <w:t>material.</w:t>
      </w:r>
    </w:p>
    <w:p w14:paraId="428A4E31" w14:textId="77777777" w:rsidR="00677D3C" w:rsidRPr="00C0078E" w:rsidRDefault="00677D3C" w:rsidP="00677D3C">
      <w:pPr>
        <w:pStyle w:val="BodyText"/>
        <w:spacing w:before="120"/>
        <w:rPr>
          <w:rFonts w:cstheme="minorHAnsi"/>
          <w:b/>
          <w:bCs/>
          <w:szCs w:val="22"/>
        </w:rPr>
      </w:pPr>
      <w:r w:rsidRPr="00C0078E">
        <w:rPr>
          <w:rFonts w:cstheme="minorHAnsi"/>
          <w:b/>
          <w:bCs/>
          <w:spacing w:val="-2"/>
          <w:szCs w:val="22"/>
        </w:rPr>
        <w:t>Attribution</w:t>
      </w:r>
    </w:p>
    <w:p w14:paraId="4EE677D4" w14:textId="77777777" w:rsidR="00677D3C" w:rsidRPr="00C0078E" w:rsidRDefault="00677D3C" w:rsidP="00677D3C">
      <w:pPr>
        <w:pStyle w:val="BodyText"/>
        <w:spacing w:line="254" w:lineRule="auto"/>
        <w:ind w:right="66"/>
        <w:rPr>
          <w:rFonts w:cstheme="minorHAnsi"/>
          <w:szCs w:val="22"/>
        </w:rPr>
      </w:pPr>
      <w:r w:rsidRPr="00C0078E">
        <w:rPr>
          <w:rFonts w:cstheme="minorHAnsi"/>
          <w:szCs w:val="22"/>
        </w:rPr>
        <w:t>The CC BY licence is a standard form licence agreement that allows users</w:t>
      </w:r>
      <w:r w:rsidRPr="00C0078E">
        <w:rPr>
          <w:rFonts w:cstheme="minorHAnsi"/>
          <w:spacing w:val="40"/>
          <w:szCs w:val="22"/>
        </w:rPr>
        <w:t xml:space="preserve"> </w:t>
      </w:r>
      <w:r w:rsidRPr="00C0078E">
        <w:rPr>
          <w:rFonts w:cstheme="minorHAnsi"/>
          <w:szCs w:val="22"/>
        </w:rPr>
        <w:t>to</w:t>
      </w:r>
      <w:r w:rsidRPr="00C0078E">
        <w:rPr>
          <w:rFonts w:cstheme="minorHAnsi"/>
          <w:spacing w:val="-2"/>
          <w:szCs w:val="22"/>
        </w:rPr>
        <w:t xml:space="preserve"> </w:t>
      </w:r>
      <w:r w:rsidRPr="00C0078E">
        <w:rPr>
          <w:rFonts w:cstheme="minorHAnsi"/>
          <w:szCs w:val="22"/>
        </w:rPr>
        <w:t>copy</w:t>
      </w:r>
      <w:r w:rsidRPr="00C0078E">
        <w:rPr>
          <w:rFonts w:cstheme="minorHAnsi"/>
          <w:spacing w:val="-2"/>
          <w:szCs w:val="22"/>
        </w:rPr>
        <w:t xml:space="preserve"> </w:t>
      </w:r>
      <w:r w:rsidRPr="00C0078E">
        <w:rPr>
          <w:rFonts w:cstheme="minorHAnsi"/>
          <w:szCs w:val="22"/>
        </w:rPr>
        <w:t>and</w:t>
      </w:r>
      <w:r w:rsidRPr="00C0078E">
        <w:rPr>
          <w:rFonts w:cstheme="minorHAnsi"/>
          <w:spacing w:val="-2"/>
          <w:szCs w:val="22"/>
        </w:rPr>
        <w:t xml:space="preserve"> </w:t>
      </w:r>
      <w:r w:rsidRPr="00C0078E">
        <w:rPr>
          <w:rFonts w:cstheme="minorHAnsi"/>
          <w:szCs w:val="22"/>
        </w:rPr>
        <w:t>redistribute</w:t>
      </w:r>
      <w:r w:rsidRPr="00C0078E">
        <w:rPr>
          <w:rFonts w:cstheme="minorHAnsi"/>
          <w:spacing w:val="-2"/>
          <w:szCs w:val="22"/>
        </w:rPr>
        <w:t xml:space="preserve"> </w:t>
      </w:r>
      <w:r w:rsidRPr="00C0078E">
        <w:rPr>
          <w:rFonts w:cstheme="minorHAnsi"/>
          <w:szCs w:val="22"/>
        </w:rPr>
        <w:t>the</w:t>
      </w:r>
      <w:r w:rsidRPr="00C0078E">
        <w:rPr>
          <w:rFonts w:cstheme="minorHAnsi"/>
          <w:spacing w:val="-2"/>
          <w:szCs w:val="22"/>
        </w:rPr>
        <w:t xml:space="preserve"> </w:t>
      </w:r>
      <w:r w:rsidRPr="00C0078E">
        <w:rPr>
          <w:rFonts w:cstheme="minorHAnsi"/>
          <w:szCs w:val="22"/>
        </w:rPr>
        <w:t>material</w:t>
      </w:r>
      <w:r w:rsidRPr="00C0078E">
        <w:rPr>
          <w:rFonts w:cstheme="minorHAnsi"/>
          <w:spacing w:val="-2"/>
          <w:szCs w:val="22"/>
        </w:rPr>
        <w:t xml:space="preserve"> </w:t>
      </w:r>
      <w:r w:rsidRPr="00C0078E">
        <w:rPr>
          <w:rFonts w:cstheme="minorHAnsi"/>
          <w:szCs w:val="22"/>
        </w:rPr>
        <w:t>in</w:t>
      </w:r>
      <w:r w:rsidRPr="00C0078E">
        <w:rPr>
          <w:rFonts w:cstheme="minorHAnsi"/>
          <w:spacing w:val="-2"/>
          <w:szCs w:val="22"/>
        </w:rPr>
        <w:t xml:space="preserve"> </w:t>
      </w:r>
      <w:r w:rsidRPr="00C0078E">
        <w:rPr>
          <w:rFonts w:cstheme="minorHAnsi"/>
          <w:szCs w:val="22"/>
        </w:rPr>
        <w:t>any</w:t>
      </w:r>
      <w:r w:rsidRPr="00C0078E">
        <w:rPr>
          <w:rFonts w:cstheme="minorHAnsi"/>
          <w:spacing w:val="-2"/>
          <w:szCs w:val="22"/>
        </w:rPr>
        <w:t xml:space="preserve"> </w:t>
      </w:r>
      <w:r w:rsidRPr="00C0078E">
        <w:rPr>
          <w:rFonts w:cstheme="minorHAnsi"/>
          <w:szCs w:val="22"/>
        </w:rPr>
        <w:t>medium</w:t>
      </w:r>
      <w:r w:rsidRPr="00C0078E">
        <w:rPr>
          <w:rFonts w:cstheme="minorHAnsi"/>
          <w:spacing w:val="-2"/>
          <w:szCs w:val="22"/>
        </w:rPr>
        <w:t xml:space="preserve"> </w:t>
      </w:r>
      <w:r w:rsidRPr="00C0078E">
        <w:rPr>
          <w:rFonts w:cstheme="minorHAnsi"/>
          <w:szCs w:val="22"/>
        </w:rPr>
        <w:t>or</w:t>
      </w:r>
      <w:r w:rsidRPr="00C0078E">
        <w:rPr>
          <w:rFonts w:cstheme="minorHAnsi"/>
          <w:spacing w:val="-2"/>
          <w:szCs w:val="22"/>
        </w:rPr>
        <w:t xml:space="preserve"> </w:t>
      </w:r>
      <w:r w:rsidRPr="00C0078E">
        <w:rPr>
          <w:rFonts w:cstheme="minorHAnsi"/>
          <w:szCs w:val="22"/>
        </w:rPr>
        <w:t>format.</w:t>
      </w:r>
      <w:r w:rsidRPr="00C0078E">
        <w:rPr>
          <w:rFonts w:cstheme="minorHAnsi"/>
          <w:spacing w:val="-2"/>
          <w:szCs w:val="22"/>
        </w:rPr>
        <w:t xml:space="preserve"> </w:t>
      </w:r>
      <w:r w:rsidRPr="00C0078E">
        <w:rPr>
          <w:rFonts w:cstheme="minorHAnsi"/>
          <w:szCs w:val="22"/>
        </w:rPr>
        <w:t>Additionally,</w:t>
      </w:r>
      <w:r w:rsidRPr="00C0078E">
        <w:rPr>
          <w:rFonts w:cstheme="minorHAnsi"/>
          <w:spacing w:val="40"/>
          <w:szCs w:val="22"/>
        </w:rPr>
        <w:t xml:space="preserve"> </w:t>
      </w:r>
      <w:r w:rsidRPr="00C0078E">
        <w:rPr>
          <w:rFonts w:cstheme="minorHAnsi"/>
          <w:szCs w:val="22"/>
        </w:rPr>
        <w:t>this</w:t>
      </w:r>
      <w:r w:rsidRPr="00C0078E">
        <w:rPr>
          <w:rFonts w:cstheme="minorHAnsi"/>
          <w:spacing w:val="-4"/>
          <w:szCs w:val="22"/>
        </w:rPr>
        <w:t xml:space="preserve"> </w:t>
      </w:r>
      <w:r w:rsidRPr="00C0078E">
        <w:rPr>
          <w:rFonts w:cstheme="minorHAnsi"/>
          <w:szCs w:val="22"/>
        </w:rPr>
        <w:t>licence</w:t>
      </w:r>
      <w:r w:rsidRPr="00C0078E">
        <w:rPr>
          <w:rFonts w:cstheme="minorHAnsi"/>
          <w:spacing w:val="-4"/>
          <w:szCs w:val="22"/>
        </w:rPr>
        <w:t xml:space="preserve"> </w:t>
      </w:r>
      <w:r w:rsidRPr="00C0078E">
        <w:rPr>
          <w:rFonts w:cstheme="minorHAnsi"/>
          <w:szCs w:val="22"/>
        </w:rPr>
        <w:t>allows</w:t>
      </w:r>
      <w:r w:rsidRPr="00C0078E">
        <w:rPr>
          <w:rFonts w:cstheme="minorHAnsi"/>
          <w:spacing w:val="-4"/>
          <w:szCs w:val="22"/>
        </w:rPr>
        <w:t xml:space="preserve"> </w:t>
      </w:r>
      <w:r w:rsidRPr="00C0078E">
        <w:rPr>
          <w:rFonts w:cstheme="minorHAnsi"/>
          <w:szCs w:val="22"/>
        </w:rPr>
        <w:t>users</w:t>
      </w:r>
      <w:r w:rsidRPr="00C0078E">
        <w:rPr>
          <w:rFonts w:cstheme="minorHAnsi"/>
          <w:spacing w:val="-4"/>
          <w:szCs w:val="22"/>
        </w:rPr>
        <w:t xml:space="preserve"> </w:t>
      </w:r>
      <w:r w:rsidRPr="00C0078E">
        <w:rPr>
          <w:rFonts w:cstheme="minorHAnsi"/>
          <w:szCs w:val="22"/>
        </w:rPr>
        <w:t>to</w:t>
      </w:r>
      <w:r w:rsidRPr="00C0078E">
        <w:rPr>
          <w:rFonts w:cstheme="minorHAnsi"/>
          <w:spacing w:val="-4"/>
          <w:szCs w:val="22"/>
        </w:rPr>
        <w:t xml:space="preserve"> </w:t>
      </w:r>
      <w:r w:rsidRPr="00C0078E">
        <w:rPr>
          <w:rFonts w:cstheme="minorHAnsi"/>
          <w:szCs w:val="22"/>
        </w:rPr>
        <w:t>remix,</w:t>
      </w:r>
      <w:r w:rsidRPr="00C0078E">
        <w:rPr>
          <w:rFonts w:cstheme="minorHAnsi"/>
          <w:spacing w:val="-4"/>
          <w:szCs w:val="22"/>
        </w:rPr>
        <w:t xml:space="preserve"> </w:t>
      </w:r>
      <w:r w:rsidRPr="00C0078E">
        <w:rPr>
          <w:rFonts w:cstheme="minorHAnsi"/>
          <w:szCs w:val="22"/>
        </w:rPr>
        <w:t>transform</w:t>
      </w:r>
      <w:r w:rsidRPr="00C0078E">
        <w:rPr>
          <w:rFonts w:cstheme="minorHAnsi"/>
          <w:spacing w:val="-4"/>
          <w:szCs w:val="22"/>
        </w:rPr>
        <w:t xml:space="preserve"> </w:t>
      </w:r>
      <w:r w:rsidRPr="00C0078E">
        <w:rPr>
          <w:rFonts w:cstheme="minorHAnsi"/>
          <w:szCs w:val="22"/>
        </w:rPr>
        <w:t>and</w:t>
      </w:r>
      <w:r w:rsidRPr="00C0078E">
        <w:rPr>
          <w:rFonts w:cstheme="minorHAnsi"/>
          <w:spacing w:val="-4"/>
          <w:szCs w:val="22"/>
        </w:rPr>
        <w:t xml:space="preserve"> </w:t>
      </w:r>
      <w:r w:rsidRPr="00C0078E">
        <w:rPr>
          <w:rFonts w:cstheme="minorHAnsi"/>
          <w:szCs w:val="22"/>
        </w:rPr>
        <w:t>build-upon</w:t>
      </w:r>
      <w:r w:rsidRPr="00C0078E">
        <w:rPr>
          <w:rFonts w:cstheme="minorHAnsi"/>
          <w:spacing w:val="-4"/>
          <w:szCs w:val="22"/>
        </w:rPr>
        <w:t xml:space="preserve"> </w:t>
      </w:r>
      <w:r w:rsidRPr="00C0078E">
        <w:rPr>
          <w:rFonts w:cstheme="minorHAnsi"/>
          <w:szCs w:val="22"/>
        </w:rPr>
        <w:t>material,</w:t>
      </w:r>
      <w:r w:rsidRPr="00C0078E">
        <w:rPr>
          <w:rFonts w:cstheme="minorHAnsi"/>
          <w:spacing w:val="-4"/>
          <w:szCs w:val="22"/>
        </w:rPr>
        <w:t xml:space="preserve"> </w:t>
      </w:r>
      <w:r w:rsidRPr="00C0078E">
        <w:rPr>
          <w:rFonts w:cstheme="minorHAnsi"/>
          <w:szCs w:val="22"/>
        </w:rPr>
        <w:t>under</w:t>
      </w:r>
      <w:r w:rsidRPr="00C0078E">
        <w:rPr>
          <w:rFonts w:cstheme="minorHAnsi"/>
          <w:spacing w:val="40"/>
          <w:szCs w:val="22"/>
        </w:rPr>
        <w:t xml:space="preserve"> </w:t>
      </w:r>
      <w:r w:rsidRPr="00C0078E">
        <w:rPr>
          <w:rFonts w:cstheme="minorHAnsi"/>
          <w:szCs w:val="22"/>
        </w:rPr>
        <w:t>the agreement that a link must be</w:t>
      </w:r>
      <w:r w:rsidRPr="00C0078E">
        <w:rPr>
          <w:rFonts w:cstheme="minorHAnsi"/>
          <w:spacing w:val="39"/>
          <w:szCs w:val="22"/>
        </w:rPr>
        <w:t xml:space="preserve"> </w:t>
      </w:r>
      <w:r w:rsidRPr="00C0078E">
        <w:rPr>
          <w:rFonts w:cstheme="minorHAnsi"/>
          <w:szCs w:val="22"/>
        </w:rPr>
        <w:t>provided to the licence and users must</w:t>
      </w:r>
      <w:r w:rsidRPr="00C0078E">
        <w:rPr>
          <w:rFonts w:cstheme="minorHAnsi"/>
          <w:spacing w:val="40"/>
          <w:szCs w:val="22"/>
        </w:rPr>
        <w:t xml:space="preserve"> </w:t>
      </w:r>
      <w:r w:rsidRPr="00C0078E">
        <w:rPr>
          <w:rFonts w:cstheme="minorHAnsi"/>
          <w:szCs w:val="22"/>
        </w:rPr>
        <w:t>indicate if changes were made, attributing the material as follows:</w:t>
      </w:r>
    </w:p>
    <w:p w14:paraId="7A8FEB89" w14:textId="77777777" w:rsidR="00677D3C" w:rsidRDefault="00677D3C" w:rsidP="00677D3C">
      <w:pPr>
        <w:pStyle w:val="BodyText"/>
        <w:spacing w:line="254" w:lineRule="auto"/>
        <w:ind w:left="720" w:right="853"/>
        <w:rPr>
          <w:rFonts w:cstheme="minorHAnsi"/>
          <w:sz w:val="20"/>
          <w:szCs w:val="20"/>
        </w:rPr>
      </w:pPr>
      <w:r w:rsidRPr="00C0078E">
        <w:rPr>
          <w:rFonts w:cstheme="minorHAnsi"/>
          <w:sz w:val="20"/>
          <w:szCs w:val="20"/>
        </w:rPr>
        <w:t>Licensed from the Commonwealth of Australia under a</w:t>
      </w:r>
      <w:r w:rsidRPr="00C0078E">
        <w:rPr>
          <w:rFonts w:cstheme="minorHAnsi"/>
          <w:spacing w:val="40"/>
          <w:sz w:val="20"/>
          <w:szCs w:val="20"/>
        </w:rPr>
        <w:t xml:space="preserve"> </w:t>
      </w:r>
      <w:r w:rsidRPr="00C0078E">
        <w:rPr>
          <w:rFonts w:cstheme="minorHAnsi"/>
          <w:sz w:val="20"/>
          <w:szCs w:val="20"/>
        </w:rPr>
        <w:t>Creative</w:t>
      </w:r>
      <w:r w:rsidRPr="00C0078E">
        <w:rPr>
          <w:rFonts w:cstheme="minorHAnsi"/>
          <w:spacing w:val="-7"/>
          <w:sz w:val="20"/>
          <w:szCs w:val="20"/>
        </w:rPr>
        <w:t xml:space="preserve"> </w:t>
      </w:r>
      <w:r w:rsidRPr="00C0078E">
        <w:rPr>
          <w:rFonts w:cstheme="minorHAnsi"/>
          <w:sz w:val="20"/>
          <w:szCs w:val="20"/>
        </w:rPr>
        <w:t>Commons</w:t>
      </w:r>
      <w:r w:rsidRPr="00C0078E">
        <w:rPr>
          <w:rFonts w:cstheme="minorHAnsi"/>
          <w:spacing w:val="-7"/>
          <w:sz w:val="20"/>
          <w:szCs w:val="20"/>
        </w:rPr>
        <w:t xml:space="preserve"> </w:t>
      </w:r>
      <w:r w:rsidRPr="00C0078E">
        <w:rPr>
          <w:rFonts w:cstheme="minorHAnsi"/>
          <w:sz w:val="20"/>
          <w:szCs w:val="20"/>
        </w:rPr>
        <w:t>Attribution</w:t>
      </w:r>
      <w:r w:rsidRPr="00C0078E">
        <w:rPr>
          <w:rFonts w:cstheme="minorHAnsi"/>
          <w:spacing w:val="-7"/>
          <w:sz w:val="20"/>
          <w:szCs w:val="20"/>
        </w:rPr>
        <w:t xml:space="preserve"> </w:t>
      </w:r>
      <w:r w:rsidRPr="00C0078E">
        <w:rPr>
          <w:rFonts w:cstheme="minorHAnsi"/>
          <w:sz w:val="20"/>
          <w:szCs w:val="20"/>
        </w:rPr>
        <w:t>4.0</w:t>
      </w:r>
      <w:r w:rsidRPr="00C0078E">
        <w:rPr>
          <w:rFonts w:cstheme="minorHAnsi"/>
          <w:spacing w:val="-7"/>
          <w:sz w:val="20"/>
          <w:szCs w:val="20"/>
        </w:rPr>
        <w:t xml:space="preserve"> </w:t>
      </w:r>
      <w:r w:rsidRPr="00C0078E">
        <w:rPr>
          <w:rFonts w:cstheme="minorHAnsi"/>
          <w:sz w:val="20"/>
          <w:szCs w:val="20"/>
        </w:rPr>
        <w:t>International</w:t>
      </w:r>
      <w:r w:rsidRPr="00C0078E">
        <w:rPr>
          <w:rFonts w:cstheme="minorHAnsi"/>
          <w:spacing w:val="-7"/>
          <w:sz w:val="20"/>
          <w:szCs w:val="20"/>
        </w:rPr>
        <w:t xml:space="preserve"> </w:t>
      </w:r>
      <w:r w:rsidRPr="00C0078E">
        <w:rPr>
          <w:rFonts w:cstheme="minorHAnsi"/>
          <w:sz w:val="20"/>
          <w:szCs w:val="20"/>
        </w:rPr>
        <w:t>Licence.</w:t>
      </w:r>
    </w:p>
    <w:p w14:paraId="01F4B921" w14:textId="77777777" w:rsidR="00E500B1" w:rsidRDefault="00E500B1" w:rsidP="00B817AC">
      <w:pPr>
        <w:pStyle w:val="BodyText"/>
        <w:spacing w:line="254" w:lineRule="auto"/>
        <w:ind w:right="853"/>
        <w:rPr>
          <w:rFonts w:cstheme="minorHAnsi"/>
          <w:sz w:val="20"/>
          <w:szCs w:val="20"/>
        </w:rPr>
      </w:pPr>
    </w:p>
    <w:p w14:paraId="4959D41A" w14:textId="77777777" w:rsidR="00134188" w:rsidRDefault="00134188" w:rsidP="00B817AC">
      <w:pPr>
        <w:pStyle w:val="BodyText"/>
        <w:spacing w:line="254" w:lineRule="auto"/>
        <w:ind w:right="853"/>
        <w:rPr>
          <w:rFonts w:cstheme="minorHAnsi"/>
          <w:sz w:val="20"/>
          <w:szCs w:val="20"/>
        </w:rPr>
        <w:sectPr w:rsidR="00134188" w:rsidSect="00AF5677">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709" w:right="907" w:bottom="993" w:left="907" w:header="510" w:footer="397" w:gutter="0"/>
          <w:pgNumType w:start="0"/>
          <w:cols w:num="2" w:space="708"/>
          <w:titlePg/>
          <w:docGrid w:linePitch="360"/>
        </w:sectPr>
      </w:pPr>
    </w:p>
    <w:p w14:paraId="4E3E3611" w14:textId="77777777" w:rsidR="0001086E" w:rsidRDefault="0001086E" w:rsidP="0001086E">
      <w:pPr>
        <w:pStyle w:val="BodyText"/>
        <w:rPr>
          <w:rFonts w:cstheme="minorHAnsi"/>
          <w:b/>
          <w:bCs/>
          <w:spacing w:val="-2"/>
        </w:rPr>
        <w:sectPr w:rsidR="0001086E" w:rsidSect="00B817AC">
          <w:type w:val="continuous"/>
          <w:pgSz w:w="11906" w:h="16838" w:code="9"/>
          <w:pgMar w:top="709" w:right="907" w:bottom="993" w:left="907" w:header="510" w:footer="397" w:gutter="0"/>
          <w:pgNumType w:start="0"/>
          <w:cols w:space="708"/>
          <w:titlePg/>
          <w:docGrid w:linePitch="360"/>
        </w:sectPr>
      </w:pPr>
    </w:p>
    <w:p w14:paraId="11290700" w14:textId="77777777" w:rsidR="00C02E9D" w:rsidRDefault="00C02E9D" w:rsidP="00573E97"/>
    <w:p w14:paraId="6DFE44C4" w14:textId="77777777" w:rsidR="00C02E9D" w:rsidRDefault="00C02E9D" w:rsidP="00573E97"/>
    <w:p w14:paraId="59D75AD5" w14:textId="167BE7DA" w:rsidR="00E76EA5" w:rsidRDefault="00E76EA5" w:rsidP="0028138E">
      <w:pPr>
        <w:pStyle w:val="Heading1"/>
      </w:pPr>
      <w:bookmarkStart w:id="0" w:name="_Toc208489137"/>
      <w:bookmarkStart w:id="1" w:name="_Toc208489381"/>
      <w:r>
        <w:t>Introduction</w:t>
      </w:r>
      <w:bookmarkEnd w:id="0"/>
      <w:bookmarkEnd w:id="1"/>
    </w:p>
    <w:p w14:paraId="7E39E428" w14:textId="30C6D7D1" w:rsidR="007E144A" w:rsidRDefault="007E144A" w:rsidP="007E144A">
      <w:pPr>
        <w:rPr>
          <w:rFonts w:ascii="Aptos Display" w:hAnsi="Aptos Display" w:cstheme="minorBidi"/>
          <w:iCs/>
        </w:rPr>
      </w:pPr>
      <w:r w:rsidRPr="4E1CCFF4">
        <w:rPr>
          <w:rFonts w:ascii="Aptos Display" w:hAnsi="Aptos Display" w:cstheme="minorBidi"/>
        </w:rPr>
        <w:t xml:space="preserve">IP Australia welcomes feedback from interested stakeholders on </w:t>
      </w:r>
      <w:r>
        <w:rPr>
          <w:rFonts w:ascii="Aptos Display" w:hAnsi="Aptos Display" w:cstheme="minorBidi"/>
        </w:rPr>
        <w:t>an</w:t>
      </w:r>
      <w:r w:rsidRPr="4E1CCFF4">
        <w:rPr>
          <w:rFonts w:ascii="Aptos Display" w:hAnsi="Aptos Display" w:cstheme="minorBidi"/>
        </w:rPr>
        <w:t xml:space="preserve"> exposure</w:t>
      </w:r>
      <w:r w:rsidRPr="4E1CCFF4" w:rsidDel="00124062">
        <w:rPr>
          <w:rFonts w:ascii="Aptos Display" w:hAnsi="Aptos Display" w:cstheme="minorBidi"/>
        </w:rPr>
        <w:t xml:space="preserve"> </w:t>
      </w:r>
      <w:r w:rsidRPr="4E1CCFF4">
        <w:rPr>
          <w:rFonts w:ascii="Aptos Display" w:hAnsi="Aptos Display" w:cstheme="minorBidi"/>
        </w:rPr>
        <w:t xml:space="preserve">draft of </w:t>
      </w:r>
      <w:r>
        <w:rPr>
          <w:rFonts w:ascii="Aptos Display" w:hAnsi="Aptos Display" w:cstheme="minorBidi"/>
        </w:rPr>
        <w:t xml:space="preserve">proposed </w:t>
      </w:r>
      <w:proofErr w:type="gramStart"/>
      <w:r w:rsidRPr="005405C0">
        <w:rPr>
          <w:rFonts w:ascii="Aptos Display" w:hAnsi="Aptos Display" w:cstheme="minorBidi"/>
          <w:i/>
        </w:rPr>
        <w:t>Trade Marks</w:t>
      </w:r>
      <w:proofErr w:type="gramEnd"/>
      <w:r w:rsidRPr="005405C0">
        <w:rPr>
          <w:rFonts w:ascii="Aptos Display" w:hAnsi="Aptos Display" w:cstheme="minorBidi"/>
          <w:i/>
        </w:rPr>
        <w:t xml:space="preserve"> Amendment (International Registrations, Hearings and Oppositions) Regulations </w:t>
      </w:r>
      <w:r w:rsidRPr="005405C0" w:rsidDel="00124062">
        <w:rPr>
          <w:rFonts w:ascii="Aptos Display" w:hAnsi="Aptos Display" w:cstheme="minorBidi"/>
          <w:i/>
        </w:rPr>
        <w:t>2025</w:t>
      </w:r>
      <w:r w:rsidRPr="006D7CBC" w:rsidDel="00124062">
        <w:rPr>
          <w:rFonts w:ascii="Aptos Display" w:hAnsi="Aptos Display" w:cstheme="minorBidi"/>
          <w:iCs/>
        </w:rPr>
        <w:t>.</w:t>
      </w:r>
    </w:p>
    <w:p w14:paraId="7B8EDC77" w14:textId="22B74B0A" w:rsidR="002210DB" w:rsidRDefault="00B337A8" w:rsidP="002210DB">
      <w:pPr>
        <w:rPr>
          <w:rFonts w:ascii="Aptos Display" w:hAnsi="Aptos Display" w:cstheme="minorBidi"/>
        </w:rPr>
      </w:pPr>
      <w:r>
        <w:rPr>
          <w:rFonts w:ascii="Aptos Display" w:hAnsi="Aptos Display" w:cstheme="minorBidi"/>
        </w:rPr>
        <w:t>This paper sets out a detailed descr</w:t>
      </w:r>
      <w:r w:rsidR="00C6778A">
        <w:rPr>
          <w:rFonts w:ascii="Aptos Display" w:hAnsi="Aptos Display" w:cstheme="minorBidi"/>
        </w:rPr>
        <w:t xml:space="preserve">iption of what each </w:t>
      </w:r>
      <w:r w:rsidR="00562AE1">
        <w:rPr>
          <w:rFonts w:ascii="Aptos Display" w:hAnsi="Aptos Display" w:cstheme="minorBidi"/>
        </w:rPr>
        <w:t>provision of t</w:t>
      </w:r>
      <w:r w:rsidR="007E144A" w:rsidRPr="4C27809F">
        <w:rPr>
          <w:rFonts w:ascii="Aptos Display" w:hAnsi="Aptos Display" w:cstheme="minorBidi"/>
        </w:rPr>
        <w:t xml:space="preserve">he </w:t>
      </w:r>
      <w:r w:rsidR="00413251">
        <w:rPr>
          <w:rFonts w:ascii="Aptos Display" w:hAnsi="Aptos Display" w:cstheme="minorBidi"/>
        </w:rPr>
        <w:t>proposed regulations</w:t>
      </w:r>
      <w:r w:rsidR="00562AE1">
        <w:rPr>
          <w:rFonts w:ascii="Aptos Display" w:hAnsi="Aptos Display" w:cstheme="minorBidi"/>
        </w:rPr>
        <w:t xml:space="preserve"> would do</w:t>
      </w:r>
      <w:r w:rsidR="00E02172">
        <w:rPr>
          <w:rFonts w:ascii="Aptos Display" w:hAnsi="Aptos Display" w:cstheme="minorBidi"/>
        </w:rPr>
        <w:t>,</w:t>
      </w:r>
      <w:r w:rsidR="00A75C41">
        <w:rPr>
          <w:rFonts w:ascii="Aptos Display" w:hAnsi="Aptos Display" w:cstheme="minorBidi"/>
        </w:rPr>
        <w:t xml:space="preserve"> </w:t>
      </w:r>
      <w:r w:rsidR="00562AE1">
        <w:rPr>
          <w:rFonts w:ascii="Aptos Display" w:hAnsi="Aptos Display" w:cstheme="minorBidi"/>
        </w:rPr>
        <w:t xml:space="preserve">were </w:t>
      </w:r>
      <w:r w:rsidR="00770632">
        <w:rPr>
          <w:rFonts w:ascii="Aptos Display" w:hAnsi="Aptos Display" w:cstheme="minorBidi"/>
        </w:rPr>
        <w:t>the Federal Executive Council to choose to make them</w:t>
      </w:r>
      <w:r w:rsidR="007E144A" w:rsidRPr="4C27809F">
        <w:rPr>
          <w:rFonts w:ascii="Aptos Display" w:hAnsi="Aptos Display" w:cstheme="minorBidi"/>
        </w:rPr>
        <w:t>.</w:t>
      </w:r>
      <w:r w:rsidR="00770632">
        <w:rPr>
          <w:rFonts w:ascii="Aptos Display" w:hAnsi="Aptos Display" w:cstheme="minorBidi"/>
        </w:rPr>
        <w:t xml:space="preserve"> </w:t>
      </w:r>
      <w:r w:rsidR="002210DB">
        <w:rPr>
          <w:rFonts w:ascii="Aptos Display" w:hAnsi="Aptos Display" w:cstheme="minorBidi"/>
        </w:rPr>
        <w:t>T</w:t>
      </w:r>
      <w:r w:rsidR="002210DB" w:rsidRPr="00DE24B4">
        <w:rPr>
          <w:rFonts w:ascii="Aptos Display" w:hAnsi="Aptos Display" w:cstheme="minorBidi"/>
        </w:rPr>
        <w:t>his document is not intended to represent the Explanatory Statement which will support the final Regulations</w:t>
      </w:r>
      <w:r w:rsidR="002210DB">
        <w:rPr>
          <w:rFonts w:ascii="Aptos Display" w:hAnsi="Aptos Display" w:cstheme="minorBidi"/>
        </w:rPr>
        <w:t>. It</w:t>
      </w:r>
      <w:r w:rsidR="002210DB" w:rsidRPr="002210DB">
        <w:rPr>
          <w:rFonts w:ascii="Aptos Display" w:hAnsi="Aptos Display" w:cstheme="minorBidi"/>
        </w:rPr>
        <w:t xml:space="preserve"> is intended only as a guide to assist with the interpretation of the draft legislation. IP Australia will undertake further editorial review and will finalise the text </w:t>
      </w:r>
      <w:r w:rsidR="002210DB">
        <w:rPr>
          <w:rFonts w:ascii="Aptos Display" w:hAnsi="Aptos Display" w:cstheme="minorBidi"/>
        </w:rPr>
        <w:t xml:space="preserve">of our Explanatory Statement </w:t>
      </w:r>
      <w:r w:rsidR="002210DB" w:rsidRPr="002210DB">
        <w:rPr>
          <w:rFonts w:ascii="Aptos Display" w:hAnsi="Aptos Display" w:cstheme="minorBidi"/>
        </w:rPr>
        <w:t>when a final version of the legislation is settled.</w:t>
      </w:r>
    </w:p>
    <w:p w14:paraId="48C26A37" w14:textId="7F5E6EAE" w:rsidR="0067773F" w:rsidRPr="002A0912" w:rsidRDefault="00B701A4" w:rsidP="002A0912">
      <w:pPr>
        <w:spacing w:before="160"/>
        <w:rPr>
          <w:rFonts w:ascii="Aptos Display" w:hAnsi="Aptos Display" w:cstheme="minorBidi"/>
        </w:rPr>
      </w:pPr>
      <w:r>
        <w:rPr>
          <w:rFonts w:ascii="Aptos Display" w:hAnsi="Aptos Display" w:cstheme="minorBidi"/>
        </w:rPr>
        <w:t xml:space="preserve">Subject to the Government’s priorities, </w:t>
      </w:r>
      <w:r w:rsidR="00CA08F4">
        <w:rPr>
          <w:rFonts w:ascii="Aptos Display" w:hAnsi="Aptos Display" w:cstheme="minorBidi"/>
        </w:rPr>
        <w:t>IP</w:t>
      </w:r>
      <w:r w:rsidR="005025DF">
        <w:rPr>
          <w:rFonts w:ascii="Aptos Display" w:hAnsi="Aptos Display" w:cstheme="minorBidi"/>
        </w:rPr>
        <w:t> </w:t>
      </w:r>
      <w:r w:rsidR="00CA08F4">
        <w:rPr>
          <w:rFonts w:ascii="Aptos Display" w:hAnsi="Aptos Display" w:cstheme="minorBidi"/>
        </w:rPr>
        <w:t>Australi</w:t>
      </w:r>
      <w:r w:rsidR="00A75C41">
        <w:rPr>
          <w:rFonts w:ascii="Aptos Display" w:hAnsi="Aptos Display" w:cstheme="minorBidi"/>
        </w:rPr>
        <w:t xml:space="preserve">a </w:t>
      </w:r>
      <w:r w:rsidR="00CA08F4">
        <w:rPr>
          <w:rFonts w:ascii="Aptos Display" w:hAnsi="Aptos Display" w:cstheme="minorBidi"/>
        </w:rPr>
        <w:t xml:space="preserve">would seek to </w:t>
      </w:r>
      <w:r w:rsidR="00A75C41">
        <w:rPr>
          <w:rFonts w:ascii="Aptos Display" w:hAnsi="Aptos Display" w:cstheme="minorBidi"/>
        </w:rPr>
        <w:t xml:space="preserve">submit the regulations </w:t>
      </w:r>
      <w:r w:rsidR="00005437">
        <w:rPr>
          <w:rFonts w:ascii="Aptos Display" w:hAnsi="Aptos Display" w:cstheme="minorBidi"/>
        </w:rPr>
        <w:t xml:space="preserve">to the Federal Executive Council </w:t>
      </w:r>
      <w:r w:rsidR="4E4FE73E" w:rsidRPr="263A4943">
        <w:rPr>
          <w:rFonts w:ascii="Aptos Display" w:hAnsi="Aptos Display" w:cstheme="minorBidi"/>
        </w:rPr>
        <w:t xml:space="preserve">for </w:t>
      </w:r>
      <w:r w:rsidR="780EE253" w:rsidRPr="5343A0C4">
        <w:rPr>
          <w:rFonts w:ascii="Aptos Display" w:hAnsi="Aptos Display" w:cstheme="minorBidi"/>
        </w:rPr>
        <w:t>its</w:t>
      </w:r>
      <w:r w:rsidR="4E4FE73E" w:rsidRPr="263A4943">
        <w:rPr>
          <w:rFonts w:ascii="Aptos Display" w:hAnsi="Aptos Display" w:cstheme="minorBidi"/>
        </w:rPr>
        <w:t xml:space="preserve"> consideration</w:t>
      </w:r>
      <w:r w:rsidR="00005437" w:rsidRPr="542C2C86">
        <w:rPr>
          <w:rFonts w:ascii="Aptos Display" w:hAnsi="Aptos Display" w:cstheme="minorBidi"/>
        </w:rPr>
        <w:t xml:space="preserve"> </w:t>
      </w:r>
      <w:r w:rsidR="00005437">
        <w:rPr>
          <w:rFonts w:ascii="Aptos Display" w:hAnsi="Aptos Display" w:cstheme="minorBidi"/>
        </w:rPr>
        <w:t>later this year.</w:t>
      </w:r>
      <w:r w:rsidR="00DE24B4" w:rsidRPr="00DE24B4">
        <w:rPr>
          <w:rFonts w:ascii="Aptos Display" w:hAnsi="Aptos Display" w:cstheme="minorBidi"/>
        </w:rPr>
        <w:t xml:space="preserve"> Please note that the scope and contents of the final Regulations will not necessarily reflect the exposure draft</w:t>
      </w:r>
      <w:r w:rsidR="004D6393">
        <w:rPr>
          <w:rFonts w:ascii="Aptos Display" w:hAnsi="Aptos Display" w:cstheme="minorBidi"/>
        </w:rPr>
        <w:t xml:space="preserve"> or this paper.</w:t>
      </w:r>
    </w:p>
    <w:p w14:paraId="1A871DEB" w14:textId="24DC766A" w:rsidR="000D6F85" w:rsidRPr="0027582D" w:rsidRDefault="000D6F85" w:rsidP="000E116F">
      <w:pPr>
        <w:pStyle w:val="Heading2"/>
      </w:pPr>
      <w:bookmarkStart w:id="2" w:name="_Toc208489138"/>
      <w:bookmarkStart w:id="3" w:name="_Toc208489382"/>
      <w:r w:rsidRPr="0027582D">
        <w:t>Making a Submission</w:t>
      </w:r>
      <w:bookmarkEnd w:id="2"/>
      <w:bookmarkEnd w:id="3"/>
    </w:p>
    <w:p w14:paraId="55C1147F" w14:textId="77777777" w:rsidR="00E30662" w:rsidRPr="002A4FE4" w:rsidRDefault="00E30662" w:rsidP="00E30662">
      <w:pPr>
        <w:rPr>
          <w:lang w:eastAsia="en-AU"/>
        </w:rPr>
      </w:pPr>
      <w:bookmarkStart w:id="4" w:name="_Hlk105489247"/>
      <w:r w:rsidRPr="002A4FE4">
        <w:rPr>
          <w:lang w:eastAsia="en-AU"/>
        </w:rPr>
        <w:t xml:space="preserve">To provide a written submission and/or complete the survey please visit our </w:t>
      </w:r>
      <w:hyperlink r:id="rId27" w:history="1">
        <w:r w:rsidRPr="00B02F9E">
          <w:rPr>
            <w:rStyle w:val="Hyperlink"/>
            <w:color w:val="0070C0"/>
            <w:lang w:eastAsia="en-AU"/>
          </w:rPr>
          <w:t>Consultation Hub</w:t>
        </w:r>
      </w:hyperlink>
      <w:r w:rsidRPr="002A4FE4">
        <w:rPr>
          <w:lang w:eastAsia="en-AU"/>
        </w:rPr>
        <w:t xml:space="preserve">. </w:t>
      </w:r>
    </w:p>
    <w:p w14:paraId="78E073A2" w14:textId="7725994B" w:rsidR="00E30662" w:rsidRPr="00E30662" w:rsidRDefault="00E30662" w:rsidP="00C65156">
      <w:pPr>
        <w:rPr>
          <w:b/>
          <w:bCs/>
          <w:lang w:eastAsia="en-AU"/>
        </w:rPr>
      </w:pPr>
      <w:r w:rsidRPr="002A4FE4">
        <w:rPr>
          <w:b/>
          <w:bCs/>
          <w:lang w:eastAsia="en-AU"/>
        </w:rPr>
        <w:t xml:space="preserve">Submissions should be received no later </w:t>
      </w:r>
      <w:r w:rsidRPr="00942852">
        <w:rPr>
          <w:b/>
          <w:bCs/>
          <w:lang w:eastAsia="en-AU"/>
        </w:rPr>
        <w:t>than 29 September 20</w:t>
      </w:r>
      <w:r w:rsidR="00942852" w:rsidRPr="00942852">
        <w:rPr>
          <w:b/>
          <w:bCs/>
          <w:lang w:eastAsia="en-AU"/>
        </w:rPr>
        <w:t>25</w:t>
      </w:r>
      <w:r w:rsidRPr="00942852">
        <w:rPr>
          <w:b/>
          <w:bCs/>
          <w:lang w:eastAsia="en-AU"/>
        </w:rPr>
        <w:t>.</w:t>
      </w:r>
    </w:p>
    <w:p w14:paraId="6086CB2B" w14:textId="32A202EB" w:rsidR="00C65156" w:rsidRPr="006F0DB2" w:rsidRDefault="00C65156" w:rsidP="24169BCA">
      <w:pPr>
        <w:rPr>
          <w:rFonts w:ascii="Aptos Display" w:hAnsi="Aptos Display" w:cstheme="minorBidi"/>
        </w:rPr>
      </w:pPr>
      <w:r w:rsidRPr="24169BCA">
        <w:rPr>
          <w:rFonts w:ascii="Aptos Display" w:hAnsi="Aptos Display" w:cstheme="minorBidi"/>
        </w:rPr>
        <w:t xml:space="preserve">We are seeking comments on the draft legislation. </w:t>
      </w:r>
      <w:r>
        <w:t>Your views will be considered but there is no guarantee that they will determine Government policy or the final legislation.</w:t>
      </w:r>
    </w:p>
    <w:p w14:paraId="200314ED" w14:textId="623B1560" w:rsidR="00C00268" w:rsidRPr="00F821CA" w:rsidRDefault="00C00268" w:rsidP="000E116F">
      <w:pPr>
        <w:pStyle w:val="Heading2"/>
      </w:pPr>
      <w:bookmarkStart w:id="5" w:name="_Toc208489139"/>
      <w:bookmarkStart w:id="6" w:name="_Toc208489383"/>
      <w:r w:rsidRPr="00F821CA">
        <w:t>Contact us</w:t>
      </w:r>
      <w:bookmarkEnd w:id="5"/>
      <w:bookmarkEnd w:id="6"/>
    </w:p>
    <w:p w14:paraId="44B3D1D1" w14:textId="7119F7E4" w:rsidR="002A4FE4" w:rsidRDefault="002A4FE4" w:rsidP="002A4FE4">
      <w:pPr>
        <w:rPr>
          <w:lang w:eastAsia="en-AU"/>
        </w:rPr>
      </w:pPr>
      <w:r w:rsidRPr="002A4FE4">
        <w:rPr>
          <w:lang w:eastAsia="en-AU"/>
        </w:rPr>
        <w:t xml:space="preserve">The contact officer is Ava Atkinson-Barclay, who may be contacted on (02) 6283 2440 or via email at </w:t>
      </w:r>
      <w:hyperlink r:id="rId28" w:history="1">
        <w:r w:rsidRPr="00B02F9E">
          <w:rPr>
            <w:rStyle w:val="Hyperlink"/>
            <w:color w:val="0070C0"/>
            <w:lang w:eastAsia="en-AU"/>
          </w:rPr>
          <w:t>consultation@ipaustralia.gov.au</w:t>
        </w:r>
      </w:hyperlink>
      <w:r w:rsidR="007D0D69">
        <w:rPr>
          <w:lang w:eastAsia="en-AU"/>
        </w:rPr>
        <w:t>.</w:t>
      </w:r>
    </w:p>
    <w:p w14:paraId="5D63885E" w14:textId="0DFC0809" w:rsidR="00E30662" w:rsidRDefault="00E30662" w:rsidP="002A4FE4">
      <w:pPr>
        <w:rPr>
          <w:lang w:eastAsia="en-AU"/>
        </w:rPr>
      </w:pPr>
      <w:r>
        <w:rPr>
          <w:lang w:eastAsia="en-AU"/>
        </w:rPr>
        <w:t xml:space="preserve">You can reach IP Australia on </w:t>
      </w:r>
      <w:r w:rsidRPr="00E30662">
        <w:rPr>
          <w:lang w:eastAsia="en-AU"/>
        </w:rPr>
        <w:t>1300 651 010</w:t>
      </w:r>
      <w:r>
        <w:rPr>
          <w:lang w:eastAsia="en-AU"/>
        </w:rPr>
        <w:t>.</w:t>
      </w:r>
    </w:p>
    <w:bookmarkEnd w:id="4"/>
    <w:p w14:paraId="3A3A736A" w14:textId="77777777" w:rsidR="00C65156" w:rsidRPr="00C65156" w:rsidRDefault="00C65156" w:rsidP="00C65156">
      <w:pPr>
        <w:pBdr>
          <w:top w:val="single" w:sz="4" w:space="1" w:color="auto"/>
          <w:left w:val="single" w:sz="4" w:space="4" w:color="auto"/>
          <w:bottom w:val="single" w:sz="4" w:space="11" w:color="auto"/>
          <w:right w:val="single" w:sz="4" w:space="4" w:color="auto"/>
        </w:pBdr>
        <w:spacing w:after="120"/>
        <w:rPr>
          <w:rFonts w:cstheme="minorHAnsi"/>
          <w:sz w:val="6"/>
          <w:szCs w:val="6"/>
        </w:rPr>
      </w:pPr>
    </w:p>
    <w:p w14:paraId="7EED5F8A" w14:textId="6B085890" w:rsidR="006F0DB2" w:rsidRPr="00D47249" w:rsidRDefault="006F0DB2" w:rsidP="00C65156">
      <w:pPr>
        <w:pBdr>
          <w:top w:val="single" w:sz="4" w:space="1" w:color="auto"/>
          <w:left w:val="single" w:sz="4" w:space="4" w:color="auto"/>
          <w:bottom w:val="single" w:sz="4" w:space="11" w:color="auto"/>
          <w:right w:val="single" w:sz="4" w:space="4" w:color="auto"/>
        </w:pBdr>
        <w:spacing w:after="120"/>
        <w:rPr>
          <w:rFonts w:cstheme="minorHAnsi"/>
          <w:color w:val="auto"/>
          <w:sz w:val="30"/>
          <w:szCs w:val="30"/>
        </w:rPr>
      </w:pPr>
      <w:r w:rsidRPr="00D47249">
        <w:rPr>
          <w:rFonts w:cstheme="minorHAnsi"/>
          <w:color w:val="auto"/>
          <w:sz w:val="30"/>
          <w:szCs w:val="30"/>
        </w:rPr>
        <w:t>Important Privacy Information</w:t>
      </w:r>
    </w:p>
    <w:p w14:paraId="4C8A2709" w14:textId="131CFB08" w:rsidR="00C65156" w:rsidRPr="00C65156" w:rsidRDefault="009F0823" w:rsidP="00C65156">
      <w:pPr>
        <w:pBdr>
          <w:top w:val="single" w:sz="4" w:space="1" w:color="auto"/>
          <w:left w:val="single" w:sz="4" w:space="4" w:color="auto"/>
          <w:bottom w:val="single" w:sz="4" w:space="11" w:color="auto"/>
          <w:right w:val="single" w:sz="4" w:space="4" w:color="auto"/>
        </w:pBdr>
        <w:spacing w:after="120"/>
      </w:pPr>
      <w:r>
        <w:t>When you go to make a submission, you will be required to agree to a</w:t>
      </w:r>
      <w:r w:rsidR="00FC56F1" w:rsidRPr="00995AB7">
        <w:t xml:space="preserve"> </w:t>
      </w:r>
      <w:r w:rsidR="00C65156">
        <w:t>P</w:t>
      </w:r>
      <w:r w:rsidR="002C732D" w:rsidRPr="00995AB7">
        <w:t xml:space="preserve">rivacy </w:t>
      </w:r>
      <w:r w:rsidR="00C65156">
        <w:t>N</w:t>
      </w:r>
      <w:r w:rsidR="002C732D" w:rsidRPr="00995AB7">
        <w:t>otice</w:t>
      </w:r>
      <w:r>
        <w:t xml:space="preserve">. Please read this </w:t>
      </w:r>
      <w:r w:rsidR="00C65156">
        <w:t>P</w:t>
      </w:r>
      <w:r>
        <w:t xml:space="preserve">rivacy </w:t>
      </w:r>
      <w:r w:rsidR="00C65156">
        <w:t>N</w:t>
      </w:r>
      <w:r>
        <w:t xml:space="preserve">otice carefully. </w:t>
      </w:r>
      <w:r w:rsidR="00D13857" w:rsidRPr="00995AB7">
        <w:t xml:space="preserve">We will only publish your submission if you consent </w:t>
      </w:r>
      <w:r w:rsidR="004D3891" w:rsidRPr="00995AB7">
        <w:t>for us to do</w:t>
      </w:r>
      <w:r>
        <w:t xml:space="preserve"> so</w:t>
      </w:r>
      <w:r w:rsidR="004D3891" w:rsidRPr="00995AB7">
        <w:t xml:space="preserve">. You can indicate through the submission process if you would like to remain anonymous or have parts of your submission </w:t>
      </w:r>
      <w:r w:rsidR="00995AB7">
        <w:t>kept</w:t>
      </w:r>
      <w:r w:rsidR="004D3891" w:rsidRPr="00995AB7">
        <w:t xml:space="preserve"> confidential.</w:t>
      </w:r>
      <w:r w:rsidR="004C1F39" w:rsidRPr="00995AB7">
        <w:t xml:space="preserve"> </w:t>
      </w:r>
      <w:r w:rsidR="00746B36">
        <w:t xml:space="preserve">IP Australia retains sole discretion to </w:t>
      </w:r>
      <w:r w:rsidR="00746B36" w:rsidRPr="00C70644">
        <w:rPr>
          <w:i/>
          <w:iCs/>
        </w:rPr>
        <w:t>not</w:t>
      </w:r>
      <w:r w:rsidR="00746B36">
        <w:t xml:space="preserve"> publish a submission</w:t>
      </w:r>
      <w:r w:rsidR="004D2B47" w:rsidRPr="00995AB7">
        <w:t>.</w:t>
      </w:r>
    </w:p>
    <w:p w14:paraId="238F7FA9" w14:textId="3C2AE590" w:rsidR="0008281A" w:rsidRDefault="0008281A" w:rsidP="005A62CC">
      <w:pPr>
        <w:pBdr>
          <w:top w:val="single" w:sz="4" w:space="1" w:color="auto"/>
          <w:left w:val="single" w:sz="4" w:space="4" w:color="auto"/>
          <w:bottom w:val="single" w:sz="4" w:space="1" w:color="auto"/>
          <w:right w:val="single" w:sz="4" w:space="4" w:color="auto"/>
        </w:pBdr>
        <w:spacing w:after="120"/>
      </w:pPr>
      <w:r>
        <w:br w:type="page"/>
      </w:r>
    </w:p>
    <w:p w14:paraId="0222075C" w14:textId="77777777" w:rsidR="002F74A0" w:rsidRPr="00F7270F" w:rsidRDefault="002F74A0" w:rsidP="0028138E">
      <w:pPr>
        <w:pStyle w:val="Heading1"/>
      </w:pPr>
      <w:bookmarkStart w:id="7" w:name="_Toc208489140"/>
      <w:bookmarkStart w:id="8" w:name="_Toc208489384"/>
      <w:r w:rsidRPr="00F7270F">
        <w:lastRenderedPageBreak/>
        <w:t>Contents</w:t>
      </w:r>
      <w:bookmarkEnd w:id="7"/>
      <w:bookmarkEnd w:id="8"/>
    </w:p>
    <w:p w14:paraId="3F61E38D" w14:textId="255EF1CF" w:rsidR="00D111BD" w:rsidRDefault="00D111BD">
      <w:pPr>
        <w:pStyle w:val="TOC1"/>
        <w:tabs>
          <w:tab w:val="right" w:pos="10082"/>
        </w:tabs>
        <w:rPr>
          <w:rFonts w:eastAsiaTheme="minorEastAsia" w:cstheme="minorBidi"/>
          <w:b w:val="0"/>
          <w:noProof/>
          <w:color w:val="auto"/>
          <w:kern w:val="2"/>
          <w:szCs w:val="24"/>
          <w:lang w:eastAsia="en-AU"/>
          <w14:ligatures w14:val="standardContextual"/>
        </w:rPr>
      </w:pPr>
      <w:r>
        <w:rPr>
          <w:b w:val="0"/>
        </w:rPr>
        <w:fldChar w:fldCharType="begin"/>
      </w:r>
      <w:r>
        <w:rPr>
          <w:b w:val="0"/>
        </w:rPr>
        <w:instrText xml:space="preserve"> TOC \o "1-2" \h \z \u </w:instrText>
      </w:r>
      <w:r>
        <w:rPr>
          <w:b w:val="0"/>
        </w:rPr>
        <w:fldChar w:fldCharType="separate"/>
      </w:r>
      <w:hyperlink w:anchor="_Toc208489381" w:history="1">
        <w:r w:rsidRPr="000870EA">
          <w:rPr>
            <w:rStyle w:val="Hyperlink"/>
            <w:noProof/>
          </w:rPr>
          <w:t>Introduction</w:t>
        </w:r>
        <w:r>
          <w:rPr>
            <w:noProof/>
            <w:webHidden/>
          </w:rPr>
          <w:tab/>
        </w:r>
        <w:r>
          <w:rPr>
            <w:noProof/>
            <w:webHidden/>
          </w:rPr>
          <w:fldChar w:fldCharType="begin"/>
        </w:r>
        <w:r>
          <w:rPr>
            <w:noProof/>
            <w:webHidden/>
          </w:rPr>
          <w:instrText xml:space="preserve"> PAGEREF _Toc208489381 \h </w:instrText>
        </w:r>
        <w:r>
          <w:rPr>
            <w:noProof/>
            <w:webHidden/>
          </w:rPr>
        </w:r>
        <w:r>
          <w:rPr>
            <w:noProof/>
            <w:webHidden/>
          </w:rPr>
          <w:fldChar w:fldCharType="separate"/>
        </w:r>
        <w:r w:rsidR="00DA2CC0">
          <w:rPr>
            <w:noProof/>
            <w:webHidden/>
          </w:rPr>
          <w:t>3</w:t>
        </w:r>
        <w:r>
          <w:rPr>
            <w:noProof/>
            <w:webHidden/>
          </w:rPr>
          <w:fldChar w:fldCharType="end"/>
        </w:r>
      </w:hyperlink>
    </w:p>
    <w:p w14:paraId="29636853" w14:textId="0FBA44EC" w:rsidR="00D111BD" w:rsidRDefault="00D111BD">
      <w:pPr>
        <w:pStyle w:val="TOC2"/>
        <w:tabs>
          <w:tab w:val="right" w:pos="10082"/>
        </w:tabs>
        <w:rPr>
          <w:rFonts w:eastAsiaTheme="minorEastAsia" w:cstheme="minorBidi"/>
          <w:noProof/>
          <w:color w:val="auto"/>
          <w:kern w:val="2"/>
          <w:sz w:val="24"/>
          <w:szCs w:val="24"/>
          <w:lang w:eastAsia="en-AU"/>
          <w14:ligatures w14:val="standardContextual"/>
        </w:rPr>
      </w:pPr>
      <w:hyperlink w:anchor="_Toc208489382" w:history="1">
        <w:r w:rsidRPr="000870EA">
          <w:rPr>
            <w:rStyle w:val="Hyperlink"/>
            <w:noProof/>
          </w:rPr>
          <w:t>Making a Submission</w:t>
        </w:r>
        <w:r>
          <w:rPr>
            <w:noProof/>
            <w:webHidden/>
          </w:rPr>
          <w:tab/>
        </w:r>
        <w:r>
          <w:rPr>
            <w:noProof/>
            <w:webHidden/>
          </w:rPr>
          <w:fldChar w:fldCharType="begin"/>
        </w:r>
        <w:r>
          <w:rPr>
            <w:noProof/>
            <w:webHidden/>
          </w:rPr>
          <w:instrText xml:space="preserve"> PAGEREF _Toc208489382 \h </w:instrText>
        </w:r>
        <w:r>
          <w:rPr>
            <w:noProof/>
            <w:webHidden/>
          </w:rPr>
        </w:r>
        <w:r>
          <w:rPr>
            <w:noProof/>
            <w:webHidden/>
          </w:rPr>
          <w:fldChar w:fldCharType="separate"/>
        </w:r>
        <w:r w:rsidR="00DA2CC0">
          <w:rPr>
            <w:noProof/>
            <w:webHidden/>
          </w:rPr>
          <w:t>3</w:t>
        </w:r>
        <w:r>
          <w:rPr>
            <w:noProof/>
            <w:webHidden/>
          </w:rPr>
          <w:fldChar w:fldCharType="end"/>
        </w:r>
      </w:hyperlink>
    </w:p>
    <w:p w14:paraId="65A5F24B" w14:textId="33E8B132" w:rsidR="00D111BD" w:rsidRDefault="00D111BD">
      <w:pPr>
        <w:pStyle w:val="TOC2"/>
        <w:tabs>
          <w:tab w:val="right" w:pos="10082"/>
        </w:tabs>
        <w:rPr>
          <w:rFonts w:eastAsiaTheme="minorEastAsia" w:cstheme="minorBidi"/>
          <w:noProof/>
          <w:color w:val="auto"/>
          <w:kern w:val="2"/>
          <w:sz w:val="24"/>
          <w:szCs w:val="24"/>
          <w:lang w:eastAsia="en-AU"/>
          <w14:ligatures w14:val="standardContextual"/>
        </w:rPr>
      </w:pPr>
      <w:hyperlink w:anchor="_Toc208489383" w:history="1">
        <w:r w:rsidRPr="000870EA">
          <w:rPr>
            <w:rStyle w:val="Hyperlink"/>
            <w:noProof/>
          </w:rPr>
          <w:t>Contact us</w:t>
        </w:r>
        <w:r>
          <w:rPr>
            <w:noProof/>
            <w:webHidden/>
          </w:rPr>
          <w:tab/>
        </w:r>
        <w:r>
          <w:rPr>
            <w:noProof/>
            <w:webHidden/>
          </w:rPr>
          <w:fldChar w:fldCharType="begin"/>
        </w:r>
        <w:r>
          <w:rPr>
            <w:noProof/>
            <w:webHidden/>
          </w:rPr>
          <w:instrText xml:space="preserve"> PAGEREF _Toc208489383 \h </w:instrText>
        </w:r>
        <w:r>
          <w:rPr>
            <w:noProof/>
            <w:webHidden/>
          </w:rPr>
        </w:r>
        <w:r>
          <w:rPr>
            <w:noProof/>
            <w:webHidden/>
          </w:rPr>
          <w:fldChar w:fldCharType="separate"/>
        </w:r>
        <w:r w:rsidR="00DA2CC0">
          <w:rPr>
            <w:noProof/>
            <w:webHidden/>
          </w:rPr>
          <w:t>3</w:t>
        </w:r>
        <w:r>
          <w:rPr>
            <w:noProof/>
            <w:webHidden/>
          </w:rPr>
          <w:fldChar w:fldCharType="end"/>
        </w:r>
      </w:hyperlink>
    </w:p>
    <w:p w14:paraId="2A4D25A7" w14:textId="49551DF2" w:rsidR="00D111BD" w:rsidRDefault="00D111BD">
      <w:pPr>
        <w:pStyle w:val="TOC1"/>
        <w:tabs>
          <w:tab w:val="right" w:pos="10082"/>
        </w:tabs>
        <w:rPr>
          <w:rFonts w:eastAsiaTheme="minorEastAsia" w:cstheme="minorBidi"/>
          <w:b w:val="0"/>
          <w:noProof/>
          <w:color w:val="auto"/>
          <w:kern w:val="2"/>
          <w:szCs w:val="24"/>
          <w:lang w:eastAsia="en-AU"/>
          <w14:ligatures w14:val="standardContextual"/>
        </w:rPr>
      </w:pPr>
      <w:hyperlink w:anchor="_Toc208489384" w:history="1">
        <w:r w:rsidRPr="000870EA">
          <w:rPr>
            <w:rStyle w:val="Hyperlink"/>
            <w:noProof/>
          </w:rPr>
          <w:t>Contents</w:t>
        </w:r>
        <w:r>
          <w:rPr>
            <w:noProof/>
            <w:webHidden/>
          </w:rPr>
          <w:tab/>
        </w:r>
        <w:r>
          <w:rPr>
            <w:noProof/>
            <w:webHidden/>
          </w:rPr>
          <w:fldChar w:fldCharType="begin"/>
        </w:r>
        <w:r>
          <w:rPr>
            <w:noProof/>
            <w:webHidden/>
          </w:rPr>
          <w:instrText xml:space="preserve"> PAGEREF _Toc208489384 \h </w:instrText>
        </w:r>
        <w:r>
          <w:rPr>
            <w:noProof/>
            <w:webHidden/>
          </w:rPr>
        </w:r>
        <w:r>
          <w:rPr>
            <w:noProof/>
            <w:webHidden/>
          </w:rPr>
          <w:fldChar w:fldCharType="separate"/>
        </w:r>
        <w:r w:rsidR="00DA2CC0">
          <w:rPr>
            <w:noProof/>
            <w:webHidden/>
          </w:rPr>
          <w:t>4</w:t>
        </w:r>
        <w:r>
          <w:rPr>
            <w:noProof/>
            <w:webHidden/>
          </w:rPr>
          <w:fldChar w:fldCharType="end"/>
        </w:r>
      </w:hyperlink>
    </w:p>
    <w:p w14:paraId="6CAA3B8D" w14:textId="42018086" w:rsidR="00D111BD" w:rsidRDefault="00D111BD">
      <w:pPr>
        <w:pStyle w:val="TOC1"/>
        <w:tabs>
          <w:tab w:val="right" w:pos="10082"/>
        </w:tabs>
        <w:rPr>
          <w:rFonts w:eastAsiaTheme="minorEastAsia" w:cstheme="minorBidi"/>
          <w:b w:val="0"/>
          <w:noProof/>
          <w:color w:val="auto"/>
          <w:kern w:val="2"/>
          <w:szCs w:val="24"/>
          <w:lang w:eastAsia="en-AU"/>
          <w14:ligatures w14:val="standardContextual"/>
        </w:rPr>
      </w:pPr>
      <w:hyperlink w:anchor="_Toc208489385" w:history="1">
        <w:r w:rsidRPr="000870EA">
          <w:rPr>
            <w:rStyle w:val="Hyperlink"/>
            <w:noProof/>
          </w:rPr>
          <w:t>Overview of the Proposed Regulations</w:t>
        </w:r>
        <w:r>
          <w:rPr>
            <w:noProof/>
            <w:webHidden/>
          </w:rPr>
          <w:tab/>
        </w:r>
        <w:r>
          <w:rPr>
            <w:noProof/>
            <w:webHidden/>
          </w:rPr>
          <w:fldChar w:fldCharType="begin"/>
        </w:r>
        <w:r>
          <w:rPr>
            <w:noProof/>
            <w:webHidden/>
          </w:rPr>
          <w:instrText xml:space="preserve"> PAGEREF _Toc208489385 \h </w:instrText>
        </w:r>
        <w:r>
          <w:rPr>
            <w:noProof/>
            <w:webHidden/>
          </w:rPr>
        </w:r>
        <w:r>
          <w:rPr>
            <w:noProof/>
            <w:webHidden/>
          </w:rPr>
          <w:fldChar w:fldCharType="separate"/>
        </w:r>
        <w:r w:rsidR="00DA2CC0">
          <w:rPr>
            <w:noProof/>
            <w:webHidden/>
          </w:rPr>
          <w:t>5</w:t>
        </w:r>
        <w:r>
          <w:rPr>
            <w:noProof/>
            <w:webHidden/>
          </w:rPr>
          <w:fldChar w:fldCharType="end"/>
        </w:r>
      </w:hyperlink>
    </w:p>
    <w:p w14:paraId="59BB7FCA" w14:textId="2E4FE136" w:rsidR="00D111BD" w:rsidRDefault="00D111BD">
      <w:pPr>
        <w:pStyle w:val="TOC2"/>
        <w:tabs>
          <w:tab w:val="right" w:pos="10082"/>
        </w:tabs>
        <w:rPr>
          <w:rFonts w:eastAsiaTheme="minorEastAsia" w:cstheme="minorBidi"/>
          <w:noProof/>
          <w:color w:val="auto"/>
          <w:kern w:val="2"/>
          <w:sz w:val="24"/>
          <w:szCs w:val="24"/>
          <w:lang w:eastAsia="en-AU"/>
          <w14:ligatures w14:val="standardContextual"/>
        </w:rPr>
      </w:pPr>
      <w:hyperlink w:anchor="_Toc208489386" w:history="1">
        <w:r w:rsidRPr="000870EA">
          <w:rPr>
            <w:rStyle w:val="Hyperlink"/>
            <w:noProof/>
          </w:rPr>
          <w:t>The Regulations</w:t>
        </w:r>
        <w:r>
          <w:rPr>
            <w:noProof/>
            <w:webHidden/>
          </w:rPr>
          <w:tab/>
        </w:r>
        <w:r>
          <w:rPr>
            <w:noProof/>
            <w:webHidden/>
          </w:rPr>
          <w:fldChar w:fldCharType="begin"/>
        </w:r>
        <w:r>
          <w:rPr>
            <w:noProof/>
            <w:webHidden/>
          </w:rPr>
          <w:instrText xml:space="preserve"> PAGEREF _Toc208489386 \h </w:instrText>
        </w:r>
        <w:r>
          <w:rPr>
            <w:noProof/>
            <w:webHidden/>
          </w:rPr>
        </w:r>
        <w:r>
          <w:rPr>
            <w:noProof/>
            <w:webHidden/>
          </w:rPr>
          <w:fldChar w:fldCharType="separate"/>
        </w:r>
        <w:r w:rsidR="00DA2CC0">
          <w:rPr>
            <w:noProof/>
            <w:webHidden/>
          </w:rPr>
          <w:t>5</w:t>
        </w:r>
        <w:r>
          <w:rPr>
            <w:noProof/>
            <w:webHidden/>
          </w:rPr>
          <w:fldChar w:fldCharType="end"/>
        </w:r>
      </w:hyperlink>
    </w:p>
    <w:p w14:paraId="0922540F" w14:textId="6AB5159E" w:rsidR="00D111BD" w:rsidRDefault="00D111BD">
      <w:pPr>
        <w:pStyle w:val="TOC2"/>
        <w:tabs>
          <w:tab w:val="right" w:pos="10082"/>
        </w:tabs>
        <w:rPr>
          <w:rFonts w:eastAsiaTheme="minorEastAsia" w:cstheme="minorBidi"/>
          <w:noProof/>
          <w:color w:val="auto"/>
          <w:kern w:val="2"/>
          <w:sz w:val="24"/>
          <w:szCs w:val="24"/>
          <w:lang w:eastAsia="en-AU"/>
          <w14:ligatures w14:val="standardContextual"/>
        </w:rPr>
      </w:pPr>
      <w:hyperlink w:anchor="_Toc208489387" w:history="1">
        <w:r w:rsidRPr="000870EA">
          <w:rPr>
            <w:rStyle w:val="Hyperlink"/>
            <w:noProof/>
          </w:rPr>
          <w:t>Purpose of the Amending Regulations</w:t>
        </w:r>
        <w:r>
          <w:rPr>
            <w:noProof/>
            <w:webHidden/>
          </w:rPr>
          <w:tab/>
        </w:r>
        <w:r>
          <w:rPr>
            <w:noProof/>
            <w:webHidden/>
          </w:rPr>
          <w:fldChar w:fldCharType="begin"/>
        </w:r>
        <w:r>
          <w:rPr>
            <w:noProof/>
            <w:webHidden/>
          </w:rPr>
          <w:instrText xml:space="preserve"> PAGEREF _Toc208489387 \h </w:instrText>
        </w:r>
        <w:r>
          <w:rPr>
            <w:noProof/>
            <w:webHidden/>
          </w:rPr>
        </w:r>
        <w:r>
          <w:rPr>
            <w:noProof/>
            <w:webHidden/>
          </w:rPr>
          <w:fldChar w:fldCharType="separate"/>
        </w:r>
        <w:r w:rsidR="00DA2CC0">
          <w:rPr>
            <w:noProof/>
            <w:webHidden/>
          </w:rPr>
          <w:t>5</w:t>
        </w:r>
        <w:r>
          <w:rPr>
            <w:noProof/>
            <w:webHidden/>
          </w:rPr>
          <w:fldChar w:fldCharType="end"/>
        </w:r>
      </w:hyperlink>
    </w:p>
    <w:p w14:paraId="04FF779A" w14:textId="52B00450" w:rsidR="00D111BD" w:rsidRDefault="00D111BD">
      <w:pPr>
        <w:pStyle w:val="TOC1"/>
        <w:tabs>
          <w:tab w:val="right" w:pos="10082"/>
        </w:tabs>
        <w:rPr>
          <w:rFonts w:eastAsiaTheme="minorEastAsia" w:cstheme="minorBidi"/>
          <w:b w:val="0"/>
          <w:noProof/>
          <w:color w:val="auto"/>
          <w:kern w:val="2"/>
          <w:szCs w:val="24"/>
          <w:lang w:eastAsia="en-AU"/>
          <w14:ligatures w14:val="standardContextual"/>
        </w:rPr>
      </w:pPr>
      <w:hyperlink w:anchor="_Toc208489388" w:history="1">
        <w:r w:rsidRPr="000870EA">
          <w:rPr>
            <w:rStyle w:val="Hyperlink"/>
            <w:noProof/>
          </w:rPr>
          <w:t>Details of the Trade Marks Amendment (International Registrations, Hearings and Oppositions) Regulations 2025</w:t>
        </w:r>
        <w:r>
          <w:rPr>
            <w:noProof/>
            <w:webHidden/>
          </w:rPr>
          <w:tab/>
        </w:r>
        <w:r>
          <w:rPr>
            <w:noProof/>
            <w:webHidden/>
          </w:rPr>
          <w:fldChar w:fldCharType="begin"/>
        </w:r>
        <w:r>
          <w:rPr>
            <w:noProof/>
            <w:webHidden/>
          </w:rPr>
          <w:instrText xml:space="preserve"> PAGEREF _Toc208489388 \h </w:instrText>
        </w:r>
        <w:r>
          <w:rPr>
            <w:noProof/>
            <w:webHidden/>
          </w:rPr>
        </w:r>
        <w:r>
          <w:rPr>
            <w:noProof/>
            <w:webHidden/>
          </w:rPr>
          <w:fldChar w:fldCharType="separate"/>
        </w:r>
        <w:r w:rsidR="00DA2CC0">
          <w:rPr>
            <w:noProof/>
            <w:webHidden/>
          </w:rPr>
          <w:t>6</w:t>
        </w:r>
        <w:r>
          <w:rPr>
            <w:noProof/>
            <w:webHidden/>
          </w:rPr>
          <w:fldChar w:fldCharType="end"/>
        </w:r>
      </w:hyperlink>
    </w:p>
    <w:p w14:paraId="579C129B" w14:textId="72DFA890" w:rsidR="00D111BD" w:rsidRDefault="00D111BD">
      <w:pPr>
        <w:pStyle w:val="TOC2"/>
        <w:tabs>
          <w:tab w:val="right" w:pos="10082"/>
        </w:tabs>
        <w:rPr>
          <w:rFonts w:eastAsiaTheme="minorEastAsia" w:cstheme="minorBidi"/>
          <w:noProof/>
          <w:color w:val="auto"/>
          <w:kern w:val="2"/>
          <w:sz w:val="24"/>
          <w:szCs w:val="24"/>
          <w:lang w:eastAsia="en-AU"/>
          <w14:ligatures w14:val="standardContextual"/>
        </w:rPr>
      </w:pPr>
      <w:hyperlink w:anchor="_Toc208489389" w:history="1">
        <w:r w:rsidRPr="000870EA">
          <w:rPr>
            <w:rStyle w:val="Hyperlink"/>
            <w:noProof/>
          </w:rPr>
          <w:t>Schedule 1 – Increased period for filing of notice of intention to defend</w:t>
        </w:r>
        <w:r>
          <w:rPr>
            <w:noProof/>
            <w:webHidden/>
          </w:rPr>
          <w:tab/>
        </w:r>
        <w:r>
          <w:rPr>
            <w:noProof/>
            <w:webHidden/>
          </w:rPr>
          <w:fldChar w:fldCharType="begin"/>
        </w:r>
        <w:r>
          <w:rPr>
            <w:noProof/>
            <w:webHidden/>
          </w:rPr>
          <w:instrText xml:space="preserve"> PAGEREF _Toc208489389 \h </w:instrText>
        </w:r>
        <w:r>
          <w:rPr>
            <w:noProof/>
            <w:webHidden/>
          </w:rPr>
        </w:r>
        <w:r>
          <w:rPr>
            <w:noProof/>
            <w:webHidden/>
          </w:rPr>
          <w:fldChar w:fldCharType="separate"/>
        </w:r>
        <w:r w:rsidR="00DA2CC0">
          <w:rPr>
            <w:noProof/>
            <w:webHidden/>
          </w:rPr>
          <w:t>7</w:t>
        </w:r>
        <w:r>
          <w:rPr>
            <w:noProof/>
            <w:webHidden/>
          </w:rPr>
          <w:fldChar w:fldCharType="end"/>
        </w:r>
      </w:hyperlink>
    </w:p>
    <w:p w14:paraId="19829EF9" w14:textId="46010B57" w:rsidR="00D111BD" w:rsidRDefault="00D111BD">
      <w:pPr>
        <w:pStyle w:val="TOC2"/>
        <w:tabs>
          <w:tab w:val="right" w:pos="10082"/>
        </w:tabs>
        <w:rPr>
          <w:rFonts w:eastAsiaTheme="minorEastAsia" w:cstheme="minorBidi"/>
          <w:noProof/>
          <w:color w:val="auto"/>
          <w:kern w:val="2"/>
          <w:sz w:val="24"/>
          <w:szCs w:val="24"/>
          <w:lang w:eastAsia="en-AU"/>
          <w14:ligatures w14:val="standardContextual"/>
        </w:rPr>
      </w:pPr>
      <w:hyperlink w:anchor="_Toc208489390" w:history="1">
        <w:r w:rsidRPr="000870EA">
          <w:rPr>
            <w:rStyle w:val="Hyperlink"/>
            <w:noProof/>
          </w:rPr>
          <w:t>Schedule 2 – Relationship between registered trade marks and protected international trade marks</w:t>
        </w:r>
        <w:r>
          <w:rPr>
            <w:noProof/>
            <w:webHidden/>
          </w:rPr>
          <w:tab/>
        </w:r>
        <w:r>
          <w:rPr>
            <w:noProof/>
            <w:webHidden/>
          </w:rPr>
          <w:fldChar w:fldCharType="begin"/>
        </w:r>
        <w:r>
          <w:rPr>
            <w:noProof/>
            <w:webHidden/>
          </w:rPr>
          <w:instrText xml:space="preserve"> PAGEREF _Toc208489390 \h </w:instrText>
        </w:r>
        <w:r>
          <w:rPr>
            <w:noProof/>
            <w:webHidden/>
          </w:rPr>
        </w:r>
        <w:r>
          <w:rPr>
            <w:noProof/>
            <w:webHidden/>
          </w:rPr>
          <w:fldChar w:fldCharType="separate"/>
        </w:r>
        <w:r w:rsidR="00DA2CC0">
          <w:rPr>
            <w:noProof/>
            <w:webHidden/>
          </w:rPr>
          <w:t>9</w:t>
        </w:r>
        <w:r>
          <w:rPr>
            <w:noProof/>
            <w:webHidden/>
          </w:rPr>
          <w:fldChar w:fldCharType="end"/>
        </w:r>
      </w:hyperlink>
    </w:p>
    <w:p w14:paraId="4319880E" w14:textId="4A2B0733" w:rsidR="00D111BD" w:rsidRDefault="00D111BD">
      <w:pPr>
        <w:pStyle w:val="TOC2"/>
        <w:tabs>
          <w:tab w:val="right" w:pos="10082"/>
        </w:tabs>
        <w:rPr>
          <w:rFonts w:eastAsiaTheme="minorEastAsia" w:cstheme="minorBidi"/>
          <w:noProof/>
          <w:color w:val="auto"/>
          <w:kern w:val="2"/>
          <w:sz w:val="24"/>
          <w:szCs w:val="24"/>
          <w:lang w:eastAsia="en-AU"/>
          <w14:ligatures w14:val="standardContextual"/>
        </w:rPr>
      </w:pPr>
      <w:hyperlink w:anchor="_Toc208489391" w:history="1">
        <w:r w:rsidRPr="000870EA">
          <w:rPr>
            <w:rStyle w:val="Hyperlink"/>
            <w:noProof/>
          </w:rPr>
          <w:t>Schedule 3</w:t>
        </w:r>
        <w:r w:rsidRPr="000870EA">
          <w:rPr>
            <w:rStyle w:val="Hyperlink"/>
            <w:noProof/>
            <w:spacing w:val="-1"/>
          </w:rPr>
          <w:t> </w:t>
        </w:r>
        <w:r w:rsidRPr="000870EA">
          <w:rPr>
            <w:rStyle w:val="Hyperlink"/>
            <w:noProof/>
          </w:rPr>
          <w:t>–</w:t>
        </w:r>
        <w:r w:rsidRPr="000870EA">
          <w:rPr>
            <w:rStyle w:val="Hyperlink"/>
            <w:noProof/>
            <w:spacing w:val="-1"/>
          </w:rPr>
          <w:t> </w:t>
        </w:r>
        <w:r w:rsidRPr="000870EA">
          <w:rPr>
            <w:rStyle w:val="Hyperlink"/>
            <w:noProof/>
          </w:rPr>
          <w:t>Rejecting IRDA on basis of sanctions regime</w:t>
        </w:r>
        <w:r>
          <w:rPr>
            <w:noProof/>
            <w:webHidden/>
          </w:rPr>
          <w:tab/>
        </w:r>
        <w:r>
          <w:rPr>
            <w:noProof/>
            <w:webHidden/>
          </w:rPr>
          <w:fldChar w:fldCharType="begin"/>
        </w:r>
        <w:r>
          <w:rPr>
            <w:noProof/>
            <w:webHidden/>
          </w:rPr>
          <w:instrText xml:space="preserve"> PAGEREF _Toc208489391 \h </w:instrText>
        </w:r>
        <w:r>
          <w:rPr>
            <w:noProof/>
            <w:webHidden/>
          </w:rPr>
        </w:r>
        <w:r>
          <w:rPr>
            <w:noProof/>
            <w:webHidden/>
          </w:rPr>
          <w:fldChar w:fldCharType="separate"/>
        </w:r>
        <w:r w:rsidR="00DA2CC0">
          <w:rPr>
            <w:noProof/>
            <w:webHidden/>
          </w:rPr>
          <w:t>12</w:t>
        </w:r>
        <w:r>
          <w:rPr>
            <w:noProof/>
            <w:webHidden/>
          </w:rPr>
          <w:fldChar w:fldCharType="end"/>
        </w:r>
      </w:hyperlink>
    </w:p>
    <w:p w14:paraId="45855382" w14:textId="3B2A8B10" w:rsidR="00D111BD" w:rsidRDefault="00D111BD">
      <w:pPr>
        <w:pStyle w:val="TOC2"/>
        <w:tabs>
          <w:tab w:val="right" w:pos="10082"/>
        </w:tabs>
        <w:rPr>
          <w:rFonts w:eastAsiaTheme="minorEastAsia" w:cstheme="minorBidi"/>
          <w:noProof/>
          <w:color w:val="auto"/>
          <w:kern w:val="2"/>
          <w:sz w:val="24"/>
          <w:szCs w:val="24"/>
          <w:lang w:eastAsia="en-AU"/>
          <w14:ligatures w14:val="standardContextual"/>
        </w:rPr>
      </w:pPr>
      <w:hyperlink w:anchor="_Toc208489392" w:history="1">
        <w:r w:rsidRPr="000870EA">
          <w:rPr>
            <w:rStyle w:val="Hyperlink"/>
            <w:noProof/>
          </w:rPr>
          <w:t>Schedule 4</w:t>
        </w:r>
        <w:r w:rsidRPr="000870EA">
          <w:rPr>
            <w:rStyle w:val="Hyperlink"/>
            <w:noProof/>
            <w:spacing w:val="-1"/>
          </w:rPr>
          <w:t> </w:t>
        </w:r>
        <w:r w:rsidRPr="000870EA">
          <w:rPr>
            <w:rStyle w:val="Hyperlink"/>
            <w:noProof/>
          </w:rPr>
          <w:t>–</w:t>
        </w:r>
        <w:r w:rsidRPr="000870EA">
          <w:rPr>
            <w:rStyle w:val="Hyperlink"/>
            <w:noProof/>
            <w:spacing w:val="-1"/>
          </w:rPr>
          <w:t> </w:t>
        </w:r>
        <w:r w:rsidRPr="000870EA">
          <w:rPr>
            <w:rStyle w:val="Hyperlink"/>
            <w:noProof/>
          </w:rPr>
          <w:t>Registrar’s power to revoke acceptance of IRDA</w:t>
        </w:r>
        <w:r>
          <w:rPr>
            <w:noProof/>
            <w:webHidden/>
          </w:rPr>
          <w:tab/>
        </w:r>
        <w:r>
          <w:rPr>
            <w:noProof/>
            <w:webHidden/>
          </w:rPr>
          <w:fldChar w:fldCharType="begin"/>
        </w:r>
        <w:r>
          <w:rPr>
            <w:noProof/>
            <w:webHidden/>
          </w:rPr>
          <w:instrText xml:space="preserve"> PAGEREF _Toc208489392 \h </w:instrText>
        </w:r>
        <w:r>
          <w:rPr>
            <w:noProof/>
            <w:webHidden/>
          </w:rPr>
        </w:r>
        <w:r>
          <w:rPr>
            <w:noProof/>
            <w:webHidden/>
          </w:rPr>
          <w:fldChar w:fldCharType="separate"/>
        </w:r>
        <w:r w:rsidR="00DA2CC0">
          <w:rPr>
            <w:noProof/>
            <w:webHidden/>
          </w:rPr>
          <w:t>14</w:t>
        </w:r>
        <w:r>
          <w:rPr>
            <w:noProof/>
            <w:webHidden/>
          </w:rPr>
          <w:fldChar w:fldCharType="end"/>
        </w:r>
      </w:hyperlink>
    </w:p>
    <w:p w14:paraId="26E17493" w14:textId="4469C2D2" w:rsidR="00D111BD" w:rsidRDefault="00D111BD">
      <w:pPr>
        <w:pStyle w:val="TOC2"/>
        <w:tabs>
          <w:tab w:val="right" w:pos="10082"/>
        </w:tabs>
        <w:rPr>
          <w:rFonts w:eastAsiaTheme="minorEastAsia" w:cstheme="minorBidi"/>
          <w:noProof/>
          <w:color w:val="auto"/>
          <w:kern w:val="2"/>
          <w:sz w:val="24"/>
          <w:szCs w:val="24"/>
          <w:lang w:eastAsia="en-AU"/>
          <w14:ligatures w14:val="standardContextual"/>
        </w:rPr>
      </w:pPr>
      <w:hyperlink w:anchor="_Toc208489393" w:history="1">
        <w:r w:rsidRPr="000870EA">
          <w:rPr>
            <w:rStyle w:val="Hyperlink"/>
            <w:noProof/>
          </w:rPr>
          <w:t>Schedule 5</w:t>
        </w:r>
        <w:r w:rsidRPr="000870EA">
          <w:rPr>
            <w:rStyle w:val="Hyperlink"/>
            <w:noProof/>
            <w:spacing w:val="-1"/>
          </w:rPr>
          <w:t> </w:t>
        </w:r>
        <w:r w:rsidRPr="000870EA">
          <w:rPr>
            <w:rStyle w:val="Hyperlink"/>
            <w:noProof/>
          </w:rPr>
          <w:t>–</w:t>
        </w:r>
        <w:r w:rsidRPr="000870EA">
          <w:rPr>
            <w:rStyle w:val="Hyperlink"/>
            <w:noProof/>
            <w:spacing w:val="-1"/>
          </w:rPr>
          <w:t> </w:t>
        </w:r>
        <w:r w:rsidRPr="000870EA">
          <w:rPr>
            <w:rStyle w:val="Hyperlink"/>
            <w:noProof/>
          </w:rPr>
          <w:t>Dealing with opposition to trade mark applications or removal of trade mark for non-use</w:t>
        </w:r>
        <w:r>
          <w:rPr>
            <w:noProof/>
            <w:webHidden/>
          </w:rPr>
          <w:tab/>
        </w:r>
        <w:r>
          <w:rPr>
            <w:noProof/>
            <w:webHidden/>
          </w:rPr>
          <w:fldChar w:fldCharType="begin"/>
        </w:r>
        <w:r>
          <w:rPr>
            <w:noProof/>
            <w:webHidden/>
          </w:rPr>
          <w:instrText xml:space="preserve"> PAGEREF _Toc208489393 \h </w:instrText>
        </w:r>
        <w:r>
          <w:rPr>
            <w:noProof/>
            <w:webHidden/>
          </w:rPr>
        </w:r>
        <w:r>
          <w:rPr>
            <w:noProof/>
            <w:webHidden/>
          </w:rPr>
          <w:fldChar w:fldCharType="separate"/>
        </w:r>
        <w:r w:rsidR="00DA2CC0">
          <w:rPr>
            <w:noProof/>
            <w:webHidden/>
          </w:rPr>
          <w:t>15</w:t>
        </w:r>
        <w:r>
          <w:rPr>
            <w:noProof/>
            <w:webHidden/>
          </w:rPr>
          <w:fldChar w:fldCharType="end"/>
        </w:r>
      </w:hyperlink>
    </w:p>
    <w:p w14:paraId="3241F6C8" w14:textId="6C3CF19B" w:rsidR="00D111BD" w:rsidRDefault="00D111BD">
      <w:pPr>
        <w:pStyle w:val="TOC2"/>
        <w:tabs>
          <w:tab w:val="right" w:pos="10082"/>
        </w:tabs>
        <w:rPr>
          <w:rFonts w:eastAsiaTheme="minorEastAsia" w:cstheme="minorBidi"/>
          <w:noProof/>
          <w:color w:val="auto"/>
          <w:kern w:val="2"/>
          <w:sz w:val="24"/>
          <w:szCs w:val="24"/>
          <w:lang w:eastAsia="en-AU"/>
          <w14:ligatures w14:val="standardContextual"/>
        </w:rPr>
      </w:pPr>
      <w:hyperlink w:anchor="_Toc208489394" w:history="1">
        <w:r w:rsidRPr="000870EA">
          <w:rPr>
            <w:rStyle w:val="Hyperlink"/>
            <w:noProof/>
          </w:rPr>
          <w:t>Schedule 6</w:t>
        </w:r>
        <w:r w:rsidRPr="000870EA">
          <w:rPr>
            <w:rStyle w:val="Hyperlink"/>
            <w:noProof/>
            <w:spacing w:val="-1"/>
          </w:rPr>
          <w:t> </w:t>
        </w:r>
        <w:r w:rsidRPr="000870EA">
          <w:rPr>
            <w:rStyle w:val="Hyperlink"/>
            <w:noProof/>
          </w:rPr>
          <w:t>–</w:t>
        </w:r>
        <w:r w:rsidRPr="000870EA">
          <w:rPr>
            <w:rStyle w:val="Hyperlink"/>
            <w:noProof/>
            <w:spacing w:val="-1"/>
          </w:rPr>
          <w:t> </w:t>
        </w:r>
        <w:r w:rsidRPr="000870EA">
          <w:rPr>
            <w:rStyle w:val="Hyperlink"/>
            <w:noProof/>
          </w:rPr>
          <w:t>Extending period for examining trade mark applications where a hearing is requested</w:t>
        </w:r>
        <w:r>
          <w:rPr>
            <w:noProof/>
            <w:webHidden/>
          </w:rPr>
          <w:tab/>
        </w:r>
        <w:r>
          <w:rPr>
            <w:noProof/>
            <w:webHidden/>
          </w:rPr>
          <w:fldChar w:fldCharType="begin"/>
        </w:r>
        <w:r>
          <w:rPr>
            <w:noProof/>
            <w:webHidden/>
          </w:rPr>
          <w:instrText xml:space="preserve"> PAGEREF _Toc208489394 \h </w:instrText>
        </w:r>
        <w:r>
          <w:rPr>
            <w:noProof/>
            <w:webHidden/>
          </w:rPr>
        </w:r>
        <w:r>
          <w:rPr>
            <w:noProof/>
            <w:webHidden/>
          </w:rPr>
          <w:fldChar w:fldCharType="separate"/>
        </w:r>
        <w:r w:rsidR="00DA2CC0">
          <w:rPr>
            <w:noProof/>
            <w:webHidden/>
          </w:rPr>
          <w:t>18</w:t>
        </w:r>
        <w:r>
          <w:rPr>
            <w:noProof/>
            <w:webHidden/>
          </w:rPr>
          <w:fldChar w:fldCharType="end"/>
        </w:r>
      </w:hyperlink>
    </w:p>
    <w:p w14:paraId="27A52628" w14:textId="4DD2088F" w:rsidR="00D111BD" w:rsidRDefault="00D111BD">
      <w:pPr>
        <w:pStyle w:val="TOC2"/>
        <w:tabs>
          <w:tab w:val="right" w:pos="10082"/>
        </w:tabs>
        <w:rPr>
          <w:rFonts w:eastAsiaTheme="minorEastAsia" w:cstheme="minorBidi"/>
          <w:noProof/>
          <w:color w:val="auto"/>
          <w:kern w:val="2"/>
          <w:sz w:val="24"/>
          <w:szCs w:val="24"/>
          <w:lang w:eastAsia="en-AU"/>
          <w14:ligatures w14:val="standardContextual"/>
        </w:rPr>
      </w:pPr>
      <w:hyperlink w:anchor="_Toc208489395" w:history="1">
        <w:r w:rsidRPr="000870EA">
          <w:rPr>
            <w:rStyle w:val="Hyperlink"/>
            <w:noProof/>
          </w:rPr>
          <w:t>Schedule 7</w:t>
        </w:r>
        <w:r w:rsidRPr="000870EA">
          <w:rPr>
            <w:rStyle w:val="Hyperlink"/>
            <w:noProof/>
            <w:spacing w:val="-1"/>
          </w:rPr>
          <w:t> </w:t>
        </w:r>
        <w:r w:rsidRPr="000870EA">
          <w:rPr>
            <w:rStyle w:val="Hyperlink"/>
            <w:noProof/>
          </w:rPr>
          <w:t>–</w:t>
        </w:r>
        <w:r w:rsidRPr="000870EA">
          <w:rPr>
            <w:rStyle w:val="Hyperlink"/>
            <w:noProof/>
            <w:spacing w:val="-1"/>
          </w:rPr>
          <w:t> </w:t>
        </w:r>
        <w:r w:rsidRPr="000870EA">
          <w:rPr>
            <w:rStyle w:val="Hyperlink"/>
            <w:noProof/>
          </w:rPr>
          <w:t>Technical amendments</w:t>
        </w:r>
        <w:r>
          <w:rPr>
            <w:noProof/>
            <w:webHidden/>
          </w:rPr>
          <w:tab/>
        </w:r>
        <w:r>
          <w:rPr>
            <w:noProof/>
            <w:webHidden/>
          </w:rPr>
          <w:fldChar w:fldCharType="begin"/>
        </w:r>
        <w:r>
          <w:rPr>
            <w:noProof/>
            <w:webHidden/>
          </w:rPr>
          <w:instrText xml:space="preserve"> PAGEREF _Toc208489395 \h </w:instrText>
        </w:r>
        <w:r>
          <w:rPr>
            <w:noProof/>
            <w:webHidden/>
          </w:rPr>
        </w:r>
        <w:r>
          <w:rPr>
            <w:noProof/>
            <w:webHidden/>
          </w:rPr>
          <w:fldChar w:fldCharType="separate"/>
        </w:r>
        <w:r w:rsidR="00DA2CC0">
          <w:rPr>
            <w:noProof/>
            <w:webHidden/>
          </w:rPr>
          <w:t>18</w:t>
        </w:r>
        <w:r>
          <w:rPr>
            <w:noProof/>
            <w:webHidden/>
          </w:rPr>
          <w:fldChar w:fldCharType="end"/>
        </w:r>
      </w:hyperlink>
    </w:p>
    <w:p w14:paraId="05B59BA9" w14:textId="6AA82B35" w:rsidR="00D111BD" w:rsidRDefault="00D111BD">
      <w:pPr>
        <w:pStyle w:val="TOC2"/>
        <w:tabs>
          <w:tab w:val="right" w:pos="10082"/>
        </w:tabs>
        <w:rPr>
          <w:rFonts w:eastAsiaTheme="minorEastAsia" w:cstheme="minorBidi"/>
          <w:noProof/>
          <w:color w:val="auto"/>
          <w:kern w:val="2"/>
          <w:sz w:val="24"/>
          <w:szCs w:val="24"/>
          <w:lang w:eastAsia="en-AU"/>
          <w14:ligatures w14:val="standardContextual"/>
        </w:rPr>
      </w:pPr>
      <w:hyperlink w:anchor="_Toc208489396" w:history="1">
        <w:r w:rsidRPr="000870EA">
          <w:rPr>
            <w:rStyle w:val="Hyperlink"/>
            <w:noProof/>
          </w:rPr>
          <w:t>Schedule 8</w:t>
        </w:r>
        <w:r w:rsidRPr="000870EA">
          <w:rPr>
            <w:rStyle w:val="Hyperlink"/>
            <w:noProof/>
            <w:spacing w:val="-1"/>
          </w:rPr>
          <w:t> </w:t>
        </w:r>
        <w:r w:rsidRPr="000870EA">
          <w:rPr>
            <w:rStyle w:val="Hyperlink"/>
            <w:noProof/>
          </w:rPr>
          <w:t>–</w:t>
        </w:r>
        <w:r w:rsidRPr="000870EA">
          <w:rPr>
            <w:rStyle w:val="Hyperlink"/>
            <w:noProof/>
            <w:spacing w:val="-1"/>
          </w:rPr>
          <w:t> </w:t>
        </w:r>
        <w:r w:rsidRPr="000870EA">
          <w:rPr>
            <w:rStyle w:val="Hyperlink"/>
            <w:noProof/>
          </w:rPr>
          <w:t>Application provisions</w:t>
        </w:r>
        <w:r>
          <w:rPr>
            <w:noProof/>
            <w:webHidden/>
          </w:rPr>
          <w:tab/>
        </w:r>
        <w:r>
          <w:rPr>
            <w:noProof/>
            <w:webHidden/>
          </w:rPr>
          <w:fldChar w:fldCharType="begin"/>
        </w:r>
        <w:r>
          <w:rPr>
            <w:noProof/>
            <w:webHidden/>
          </w:rPr>
          <w:instrText xml:space="preserve"> PAGEREF _Toc208489396 \h </w:instrText>
        </w:r>
        <w:r>
          <w:rPr>
            <w:noProof/>
            <w:webHidden/>
          </w:rPr>
        </w:r>
        <w:r>
          <w:rPr>
            <w:noProof/>
            <w:webHidden/>
          </w:rPr>
          <w:fldChar w:fldCharType="separate"/>
        </w:r>
        <w:r w:rsidR="00DA2CC0">
          <w:rPr>
            <w:noProof/>
            <w:webHidden/>
          </w:rPr>
          <w:t>19</w:t>
        </w:r>
        <w:r>
          <w:rPr>
            <w:noProof/>
            <w:webHidden/>
          </w:rPr>
          <w:fldChar w:fldCharType="end"/>
        </w:r>
      </w:hyperlink>
    </w:p>
    <w:p w14:paraId="5FCB5890" w14:textId="23214EAE" w:rsidR="002F74A0" w:rsidRDefault="00D111BD" w:rsidP="00D111BD">
      <w:pPr>
        <w:pStyle w:val="TOC4"/>
        <w:tabs>
          <w:tab w:val="left" w:pos="426"/>
          <w:tab w:val="left" w:leader="dot" w:pos="9498"/>
          <w:tab w:val="left" w:leader="dot" w:pos="9781"/>
          <w:tab w:val="right" w:leader="dot" w:pos="10082"/>
        </w:tabs>
        <w:spacing w:after="120"/>
        <w:ind w:left="0"/>
      </w:pPr>
      <w:r>
        <w:rPr>
          <w:b/>
          <w:sz w:val="24"/>
        </w:rPr>
        <w:fldChar w:fldCharType="end"/>
      </w:r>
    </w:p>
    <w:p w14:paraId="2D3C7925" w14:textId="77777777" w:rsidR="00D111BD" w:rsidRPr="00D111BD" w:rsidRDefault="00D111BD" w:rsidP="00D111BD"/>
    <w:p w14:paraId="4549823B" w14:textId="77777777" w:rsidR="002F74A0" w:rsidRDefault="002F74A0">
      <w:pPr>
        <w:adjustRightInd/>
        <w:snapToGrid/>
        <w:spacing w:after="0" w:line="240" w:lineRule="atLeast"/>
        <w:rPr>
          <w:rFonts w:asciiTheme="majorHAnsi" w:hAnsiTheme="majorHAnsi"/>
          <w:b/>
          <w:bCs/>
          <w:sz w:val="64"/>
        </w:rPr>
      </w:pPr>
      <w:r>
        <w:br w:type="page"/>
      </w:r>
    </w:p>
    <w:p w14:paraId="53213B67" w14:textId="2AAA2A68" w:rsidR="009C5969" w:rsidRPr="004D7A67" w:rsidRDefault="000022D5" w:rsidP="0028138E">
      <w:pPr>
        <w:pStyle w:val="Heading1"/>
      </w:pPr>
      <w:bookmarkStart w:id="9" w:name="_Toc208489141"/>
      <w:bookmarkStart w:id="10" w:name="_Toc208489385"/>
      <w:r w:rsidRPr="00C97E47">
        <w:lastRenderedPageBreak/>
        <w:t xml:space="preserve">Overview of </w:t>
      </w:r>
      <w:r w:rsidR="00F34A24" w:rsidRPr="00C97E47">
        <w:t>the P</w:t>
      </w:r>
      <w:r w:rsidR="008F52E6" w:rsidRPr="00C97E47">
        <w:t xml:space="preserve">roposed </w:t>
      </w:r>
      <w:r w:rsidR="003D734E" w:rsidRPr="00C97E47">
        <w:t>Regulations</w:t>
      </w:r>
      <w:bookmarkEnd w:id="9"/>
      <w:bookmarkEnd w:id="10"/>
    </w:p>
    <w:p w14:paraId="30626E1E" w14:textId="056BB6F3" w:rsidR="00152834" w:rsidRPr="00BA30F9" w:rsidRDefault="00BA30F9" w:rsidP="00152834">
      <w:pPr>
        <w:rPr>
          <w:rFonts w:ascii="Aptos Display" w:hAnsi="Aptos Display" w:cs="Calibri"/>
          <w:b/>
          <w:bCs/>
          <w:color w:val="000000"/>
          <w:szCs w:val="24"/>
        </w:rPr>
      </w:pPr>
      <w:proofErr w:type="gramStart"/>
      <w:r w:rsidRPr="00BA30F9">
        <w:rPr>
          <w:rFonts w:ascii="Aptos Display" w:hAnsi="Aptos Display" w:cs="Calibri"/>
          <w:b/>
          <w:bCs/>
          <w:color w:val="000000"/>
          <w:szCs w:val="24"/>
        </w:rPr>
        <w:t>Trade Marks</w:t>
      </w:r>
      <w:proofErr w:type="gramEnd"/>
      <w:r w:rsidRPr="00BA30F9">
        <w:rPr>
          <w:rFonts w:ascii="Aptos Display" w:hAnsi="Aptos Display" w:cs="Calibri"/>
          <w:b/>
          <w:bCs/>
          <w:color w:val="000000"/>
          <w:szCs w:val="24"/>
        </w:rPr>
        <w:t xml:space="preserve"> Amendment (International Registrations, Hearings and Oppositions) Regulations 2025</w:t>
      </w:r>
    </w:p>
    <w:p w14:paraId="635ECFBA" w14:textId="0EBBB3FC" w:rsidR="00AC30F0" w:rsidRDefault="00AC30F0" w:rsidP="00AC30F0">
      <w:pPr>
        <w:pStyle w:val="Heading2"/>
      </w:pPr>
      <w:bookmarkStart w:id="11" w:name="_Toc208489142"/>
      <w:bookmarkStart w:id="12" w:name="_Toc208489386"/>
      <w:r>
        <w:t>The Regulations</w:t>
      </w:r>
      <w:bookmarkEnd w:id="11"/>
      <w:bookmarkEnd w:id="12"/>
    </w:p>
    <w:p w14:paraId="546DFC6C" w14:textId="66386F52" w:rsidR="00BA30F9" w:rsidRDefault="006B0C46" w:rsidP="00152834">
      <w:pPr>
        <w:rPr>
          <w:rFonts w:ascii="Aptos Display" w:hAnsi="Aptos Display" w:cstheme="minorBidi"/>
        </w:rPr>
      </w:pPr>
      <w:r w:rsidRPr="005F2A6A">
        <w:rPr>
          <w:rFonts w:ascii="Aptos Display" w:hAnsi="Aptos Display" w:cstheme="minorBidi"/>
        </w:rPr>
        <w:t xml:space="preserve">The </w:t>
      </w:r>
      <w:r>
        <w:rPr>
          <w:rFonts w:ascii="Aptos Display" w:hAnsi="Aptos Display" w:cstheme="minorBidi"/>
        </w:rPr>
        <w:t xml:space="preserve">proposed </w:t>
      </w:r>
      <w:proofErr w:type="gramStart"/>
      <w:r w:rsidR="00AC30F0" w:rsidRPr="00FF398D">
        <w:rPr>
          <w:rFonts w:ascii="Aptos Display" w:hAnsi="Aptos Display" w:cs="Calibri"/>
          <w:i/>
          <w:iCs/>
          <w:color w:val="000000"/>
          <w:szCs w:val="24"/>
        </w:rPr>
        <w:t>Trade Marks</w:t>
      </w:r>
      <w:proofErr w:type="gramEnd"/>
      <w:r w:rsidR="00AC30F0" w:rsidRPr="00FF398D">
        <w:rPr>
          <w:rFonts w:ascii="Aptos Display" w:hAnsi="Aptos Display" w:cs="Calibri"/>
          <w:i/>
          <w:iCs/>
          <w:color w:val="000000"/>
          <w:szCs w:val="24"/>
        </w:rPr>
        <w:t xml:space="preserve"> Amendment (International Registrations, Hearings and Oppositions) Regulations </w:t>
      </w:r>
      <w:r w:rsidR="00AC30F0" w:rsidRPr="008010B0">
        <w:rPr>
          <w:rFonts w:ascii="Aptos Display" w:hAnsi="Aptos Display" w:cs="Calibri"/>
          <w:i/>
          <w:color w:val="000000"/>
          <w:szCs w:val="24"/>
        </w:rPr>
        <w:t>2025</w:t>
      </w:r>
      <w:r w:rsidR="00AC30F0">
        <w:rPr>
          <w:rFonts w:ascii="Aptos Display" w:hAnsi="Aptos Display" w:cs="Calibri"/>
          <w:color w:val="000000"/>
          <w:szCs w:val="24"/>
        </w:rPr>
        <w:t xml:space="preserve"> (‘the amending regulations’), as set out in the </w:t>
      </w:r>
      <w:r>
        <w:rPr>
          <w:rFonts w:ascii="Aptos Display" w:hAnsi="Aptos Display" w:cstheme="minorBidi"/>
        </w:rPr>
        <w:t>exposure draft</w:t>
      </w:r>
      <w:r w:rsidR="00AC30F0">
        <w:rPr>
          <w:rFonts w:ascii="Aptos Display" w:hAnsi="Aptos Display" w:cstheme="minorBidi"/>
        </w:rPr>
        <w:t>,</w:t>
      </w:r>
      <w:r>
        <w:rPr>
          <w:rFonts w:ascii="Aptos Display" w:hAnsi="Aptos Display" w:cstheme="minorBidi"/>
        </w:rPr>
        <w:t xml:space="preserve"> would make </w:t>
      </w:r>
      <w:r w:rsidRPr="005F2A6A">
        <w:rPr>
          <w:rFonts w:ascii="Aptos Display" w:hAnsi="Aptos Display" w:cstheme="minorBidi"/>
        </w:rPr>
        <w:t>amend</w:t>
      </w:r>
      <w:r>
        <w:rPr>
          <w:rFonts w:ascii="Aptos Display" w:hAnsi="Aptos Display" w:cstheme="minorBidi"/>
        </w:rPr>
        <w:t>ments to</w:t>
      </w:r>
      <w:r w:rsidRPr="25C51BB8">
        <w:rPr>
          <w:rFonts w:ascii="Aptos Display" w:hAnsi="Aptos Display" w:cstheme="minorBidi"/>
        </w:rPr>
        <w:t xml:space="preserve"> the </w:t>
      </w:r>
      <w:proofErr w:type="gramStart"/>
      <w:r w:rsidRPr="005405C0">
        <w:rPr>
          <w:rFonts w:ascii="Aptos Display" w:hAnsi="Aptos Display" w:cstheme="minorBidi"/>
          <w:i/>
        </w:rPr>
        <w:t>Trade Marks</w:t>
      </w:r>
      <w:proofErr w:type="gramEnd"/>
      <w:r w:rsidRPr="005405C0">
        <w:rPr>
          <w:rFonts w:ascii="Aptos Display" w:hAnsi="Aptos Display" w:cstheme="minorBidi"/>
          <w:i/>
        </w:rPr>
        <w:t xml:space="preserve"> Regulations 1995</w:t>
      </w:r>
      <w:r w:rsidRPr="25C51BB8">
        <w:rPr>
          <w:rFonts w:ascii="Aptos Display" w:hAnsi="Aptos Display" w:cstheme="minorBidi"/>
        </w:rPr>
        <w:t xml:space="preserve"> </w:t>
      </w:r>
      <w:r>
        <w:rPr>
          <w:rFonts w:ascii="Aptos Display" w:hAnsi="Aptos Display" w:cstheme="minorBidi"/>
        </w:rPr>
        <w:t xml:space="preserve">to make them </w:t>
      </w:r>
      <w:r w:rsidRPr="25C51BB8">
        <w:rPr>
          <w:rFonts w:ascii="Aptos Display" w:hAnsi="Aptos Display" w:cstheme="minorBidi"/>
        </w:rPr>
        <w:t>more user-friendly and consistent with international requirements</w:t>
      </w:r>
      <w:r w:rsidRPr="54FB430A">
        <w:rPr>
          <w:rFonts w:ascii="Aptos Display" w:hAnsi="Aptos Display" w:cstheme="minorBidi"/>
          <w:i/>
        </w:rPr>
        <w:t>.</w:t>
      </w:r>
    </w:p>
    <w:p w14:paraId="6557F6E5" w14:textId="77777777" w:rsidR="000F6A8A" w:rsidRPr="000F6A8A" w:rsidRDefault="000F6A8A" w:rsidP="00152834">
      <w:pPr>
        <w:rPr>
          <w:rFonts w:ascii="Aptos Display" w:hAnsi="Aptos Display" w:cstheme="minorBidi"/>
        </w:rPr>
      </w:pPr>
    </w:p>
    <w:p w14:paraId="3EFBE9B8" w14:textId="437EAC29" w:rsidR="007071CE" w:rsidRPr="004D7A67" w:rsidRDefault="000022D5" w:rsidP="000E116F">
      <w:pPr>
        <w:pStyle w:val="Heading2"/>
      </w:pPr>
      <w:bookmarkStart w:id="13" w:name="_Toc208489143"/>
      <w:bookmarkStart w:id="14" w:name="_Toc208489387"/>
      <w:r>
        <w:t>Purpose of t</w:t>
      </w:r>
      <w:r w:rsidR="007071CE" w:rsidRPr="004D7A67">
        <w:t xml:space="preserve">he </w:t>
      </w:r>
      <w:r w:rsidR="00AC30F0">
        <w:t>Amending Regulations</w:t>
      </w:r>
      <w:bookmarkEnd w:id="13"/>
      <w:bookmarkEnd w:id="14"/>
    </w:p>
    <w:p w14:paraId="61420DEF" w14:textId="55253E1D" w:rsidR="007071CE" w:rsidRDefault="007071CE" w:rsidP="007071CE">
      <w:pPr>
        <w:rPr>
          <w:rFonts w:ascii="Aptos Display" w:hAnsi="Aptos Display" w:cstheme="minorBidi"/>
        </w:rPr>
      </w:pPr>
      <w:r w:rsidRPr="005F2A6A">
        <w:rPr>
          <w:rFonts w:ascii="Aptos Display" w:hAnsi="Aptos Display" w:cstheme="minorBidi"/>
        </w:rPr>
        <w:t xml:space="preserve">The </w:t>
      </w:r>
      <w:r w:rsidR="00AC30F0">
        <w:rPr>
          <w:rFonts w:ascii="Aptos Display" w:hAnsi="Aptos Display" w:cstheme="minorBidi"/>
        </w:rPr>
        <w:t xml:space="preserve">Schedules to the amending regulations would amend the </w:t>
      </w:r>
      <w:proofErr w:type="gramStart"/>
      <w:r w:rsidR="004276AA">
        <w:rPr>
          <w:rFonts w:ascii="Aptos Display" w:hAnsi="Aptos Display" w:cstheme="minorBidi"/>
        </w:rPr>
        <w:t>Trade Marks</w:t>
      </w:r>
      <w:proofErr w:type="gramEnd"/>
      <w:r w:rsidR="004276AA">
        <w:rPr>
          <w:rFonts w:ascii="Aptos Display" w:hAnsi="Aptos Display" w:cstheme="minorBidi"/>
        </w:rPr>
        <w:t xml:space="preserve"> Regulations as follows</w:t>
      </w:r>
      <w:r w:rsidRPr="005F2A6A">
        <w:rPr>
          <w:rFonts w:ascii="Aptos Display" w:hAnsi="Aptos Display" w:cstheme="minorBidi"/>
        </w:rPr>
        <w:t>:</w:t>
      </w:r>
    </w:p>
    <w:p w14:paraId="508F1361" w14:textId="25150DB1" w:rsidR="00932744" w:rsidRPr="0003781F" w:rsidRDefault="00932744" w:rsidP="00CF5EB8">
      <w:pPr>
        <w:spacing w:line="259" w:lineRule="auto"/>
        <w:rPr>
          <w:rFonts w:ascii="Aptos Display" w:hAnsi="Aptos Display" w:cstheme="majorHAnsi"/>
          <w:b/>
          <w:bCs/>
          <w:szCs w:val="22"/>
        </w:rPr>
      </w:pPr>
      <w:r w:rsidRPr="0003781F">
        <w:rPr>
          <w:rFonts w:ascii="Aptos Display" w:hAnsi="Aptos Display" w:cstheme="majorHAnsi"/>
          <w:b/>
          <w:bCs/>
          <w:szCs w:val="22"/>
        </w:rPr>
        <w:t>Schedule 1 – Increased period for filing of notice of intention to defend</w:t>
      </w:r>
    </w:p>
    <w:p w14:paraId="3820FFAA" w14:textId="3CA83859" w:rsidR="00B23E04" w:rsidRPr="0003781F" w:rsidRDefault="00E27CDA" w:rsidP="00CF5EB8">
      <w:pPr>
        <w:pStyle w:val="ListParagraph"/>
        <w:numPr>
          <w:ilvl w:val="0"/>
          <w:numId w:val="43"/>
        </w:numPr>
        <w:spacing w:line="259" w:lineRule="auto"/>
        <w:rPr>
          <w:rFonts w:ascii="Aptos Display" w:hAnsi="Aptos Display" w:cstheme="minorBidi"/>
          <w:szCs w:val="22"/>
        </w:rPr>
      </w:pPr>
      <w:r w:rsidRPr="0003781F">
        <w:rPr>
          <w:rFonts w:ascii="Aptos Display" w:hAnsi="Aptos Display" w:cstheme="minorBidi"/>
          <w:szCs w:val="22"/>
        </w:rPr>
        <w:t>I</w:t>
      </w:r>
      <w:r w:rsidR="00932744" w:rsidRPr="0003781F">
        <w:rPr>
          <w:rFonts w:ascii="Aptos Display" w:hAnsi="Aptos Display" w:cstheme="minorBidi"/>
          <w:szCs w:val="22"/>
        </w:rPr>
        <w:t>ncrease</w:t>
      </w:r>
      <w:r w:rsidRPr="0003781F">
        <w:rPr>
          <w:rFonts w:ascii="Aptos Display" w:hAnsi="Aptos Display" w:cstheme="minorBidi"/>
          <w:szCs w:val="22"/>
        </w:rPr>
        <w:t>s</w:t>
      </w:r>
      <w:r w:rsidR="00932744" w:rsidRPr="0003781F">
        <w:rPr>
          <w:rFonts w:ascii="Aptos Display" w:hAnsi="Aptos Display" w:cstheme="minorBidi"/>
          <w:szCs w:val="22"/>
        </w:rPr>
        <w:t xml:space="preserve"> the period for filing a notice of intention to defend an opposition (NID) from one month to 2 months</w:t>
      </w:r>
      <w:r w:rsidR="00CF5EB8" w:rsidRPr="0003781F">
        <w:rPr>
          <w:rFonts w:ascii="Aptos Display" w:hAnsi="Aptos Display" w:cstheme="minorBidi"/>
          <w:szCs w:val="22"/>
        </w:rPr>
        <w:t xml:space="preserve">. This accords with changes to the international </w:t>
      </w:r>
      <w:proofErr w:type="gramStart"/>
      <w:r w:rsidR="00CF5EB8" w:rsidRPr="0003781F">
        <w:rPr>
          <w:rFonts w:ascii="Aptos Display" w:hAnsi="Aptos Display" w:cstheme="minorBidi"/>
          <w:szCs w:val="22"/>
        </w:rPr>
        <w:t>trade mark</w:t>
      </w:r>
      <w:proofErr w:type="gramEnd"/>
      <w:r w:rsidR="00CF5EB8" w:rsidRPr="0003781F">
        <w:rPr>
          <w:rFonts w:ascii="Aptos Display" w:hAnsi="Aptos Display" w:cstheme="minorBidi"/>
          <w:szCs w:val="22"/>
        </w:rPr>
        <w:t xml:space="preserve"> system under the </w:t>
      </w:r>
      <w:r w:rsidR="00CF5EB8" w:rsidRPr="0003781F">
        <w:rPr>
          <w:rFonts w:ascii="Aptos Display" w:hAnsi="Aptos Display" w:cstheme="minorBidi"/>
          <w:i/>
          <w:iCs/>
          <w:szCs w:val="22"/>
        </w:rPr>
        <w:t xml:space="preserve">Regulations under the Protocol Relating to the Madrid Agreement Concerning the International Registration of Marks </w:t>
      </w:r>
      <w:r w:rsidR="00CF5EB8" w:rsidRPr="0003781F">
        <w:rPr>
          <w:rFonts w:ascii="Aptos Display" w:hAnsi="Aptos Display" w:cstheme="minorBidi"/>
          <w:szCs w:val="22"/>
        </w:rPr>
        <w:t>(the ‘Madrid Regulations’)</w:t>
      </w:r>
      <w:r w:rsidR="00932744" w:rsidRPr="0003781F">
        <w:rPr>
          <w:rFonts w:ascii="Aptos Display" w:hAnsi="Aptos Display" w:cstheme="minorBidi"/>
          <w:szCs w:val="22"/>
        </w:rPr>
        <w:t xml:space="preserve">. </w:t>
      </w:r>
    </w:p>
    <w:p w14:paraId="1B11924C" w14:textId="64FCDEFE" w:rsidR="004276AA" w:rsidRPr="0003781F" w:rsidRDefault="00B23E04" w:rsidP="00CF5EB8">
      <w:pPr>
        <w:pStyle w:val="ListParagraph"/>
        <w:numPr>
          <w:ilvl w:val="0"/>
          <w:numId w:val="43"/>
        </w:numPr>
        <w:spacing w:line="259" w:lineRule="auto"/>
        <w:rPr>
          <w:rFonts w:ascii="Aptos Display" w:hAnsi="Aptos Display" w:cstheme="minorBidi"/>
          <w:szCs w:val="22"/>
        </w:rPr>
      </w:pPr>
      <w:r w:rsidRPr="0003781F">
        <w:rPr>
          <w:rFonts w:ascii="Aptos Display" w:hAnsi="Aptos Display" w:cstheme="minorBidi"/>
          <w:szCs w:val="22"/>
        </w:rPr>
        <w:t>U</w:t>
      </w:r>
      <w:r w:rsidR="00932744" w:rsidRPr="0003781F">
        <w:rPr>
          <w:rFonts w:ascii="Aptos Display" w:hAnsi="Aptos Display" w:cstheme="minorBidi"/>
          <w:szCs w:val="22"/>
        </w:rPr>
        <w:t>pdates the definition of the expression ‘Madrid Regulations’ to refer to the current version of the international instrument.</w:t>
      </w:r>
    </w:p>
    <w:p w14:paraId="0A74E494" w14:textId="46DF5CD5" w:rsidR="00932744" w:rsidRPr="0003781F" w:rsidRDefault="00932744" w:rsidP="00CF5EB8">
      <w:pPr>
        <w:adjustRightInd/>
        <w:snapToGrid/>
        <w:spacing w:line="259" w:lineRule="auto"/>
        <w:rPr>
          <w:rFonts w:ascii="Aptos Display" w:hAnsi="Aptos Display" w:cstheme="majorHAnsi"/>
          <w:b/>
          <w:bCs/>
          <w:szCs w:val="22"/>
        </w:rPr>
      </w:pPr>
      <w:r w:rsidRPr="0003781F">
        <w:rPr>
          <w:rFonts w:ascii="Aptos Display" w:hAnsi="Aptos Display" w:cstheme="majorHAnsi"/>
          <w:b/>
          <w:bCs/>
          <w:szCs w:val="22"/>
        </w:rPr>
        <w:t xml:space="preserve">Schedule 2 – Relationship between registered </w:t>
      </w:r>
      <w:proofErr w:type="spellStart"/>
      <w:proofErr w:type="gramStart"/>
      <w:r w:rsidRPr="0003781F">
        <w:rPr>
          <w:rFonts w:ascii="Aptos Display" w:hAnsi="Aptos Display" w:cstheme="majorHAnsi"/>
          <w:b/>
          <w:bCs/>
          <w:szCs w:val="22"/>
        </w:rPr>
        <w:t>trade marks</w:t>
      </w:r>
      <w:proofErr w:type="spellEnd"/>
      <w:proofErr w:type="gramEnd"/>
      <w:r w:rsidRPr="0003781F">
        <w:rPr>
          <w:rFonts w:ascii="Aptos Display" w:hAnsi="Aptos Display" w:cstheme="majorHAnsi"/>
          <w:b/>
          <w:bCs/>
          <w:szCs w:val="22"/>
        </w:rPr>
        <w:t xml:space="preserve"> and protected international </w:t>
      </w:r>
      <w:proofErr w:type="gramStart"/>
      <w:r w:rsidRPr="0003781F">
        <w:rPr>
          <w:rFonts w:ascii="Aptos Display" w:hAnsi="Aptos Display" w:cstheme="majorHAnsi"/>
          <w:b/>
          <w:bCs/>
          <w:szCs w:val="22"/>
        </w:rPr>
        <w:t>trade marks</w:t>
      </w:r>
      <w:proofErr w:type="gramEnd"/>
    </w:p>
    <w:p w14:paraId="0C92F3BF" w14:textId="35B27A75" w:rsidR="007071CE" w:rsidRPr="00932744" w:rsidRDefault="005C0014" w:rsidP="00CF5EB8">
      <w:pPr>
        <w:numPr>
          <w:ilvl w:val="0"/>
          <w:numId w:val="30"/>
        </w:numPr>
        <w:adjustRightInd/>
        <w:snapToGrid/>
        <w:spacing w:line="259" w:lineRule="auto"/>
        <w:rPr>
          <w:rFonts w:ascii="Aptos Display" w:hAnsi="Aptos Display" w:cstheme="minorHAnsi"/>
          <w:szCs w:val="24"/>
        </w:rPr>
      </w:pPr>
      <w:r w:rsidRPr="0003781F">
        <w:rPr>
          <w:rFonts w:ascii="Aptos Display" w:hAnsi="Aptos Display" w:cstheme="minorHAnsi"/>
          <w:szCs w:val="22"/>
          <w:lang w:val="en-US"/>
        </w:rPr>
        <w:t>P</w:t>
      </w:r>
      <w:r w:rsidR="007071CE" w:rsidRPr="0003781F">
        <w:rPr>
          <w:rFonts w:ascii="Aptos Display" w:hAnsi="Aptos Display" w:cstheme="minorHAnsi"/>
          <w:szCs w:val="22"/>
          <w:lang w:val="en-US"/>
        </w:rPr>
        <w:t>ermit</w:t>
      </w:r>
      <w:r w:rsidR="00CF5EB8" w:rsidRPr="0003781F">
        <w:rPr>
          <w:rFonts w:ascii="Aptos Display" w:hAnsi="Aptos Display" w:cstheme="minorHAnsi"/>
          <w:szCs w:val="22"/>
          <w:lang w:val="en-US"/>
        </w:rPr>
        <w:t>s</w:t>
      </w:r>
      <w:r w:rsidR="007071CE" w:rsidRPr="0003781F">
        <w:rPr>
          <w:rFonts w:ascii="Aptos Display" w:hAnsi="Aptos Display" w:cstheme="minorHAnsi"/>
          <w:szCs w:val="22"/>
          <w:lang w:val="en-US"/>
        </w:rPr>
        <w:t xml:space="preserve"> partial replacement</w:t>
      </w:r>
      <w:r w:rsidR="007071CE" w:rsidRPr="005F2A6A">
        <w:rPr>
          <w:rFonts w:ascii="Aptos Display" w:hAnsi="Aptos Display" w:cstheme="minorHAnsi"/>
          <w:szCs w:val="24"/>
          <w:lang w:val="en-US"/>
        </w:rPr>
        <w:t xml:space="preserve"> of an Australian </w:t>
      </w:r>
      <w:proofErr w:type="gramStart"/>
      <w:r w:rsidR="007071CE" w:rsidRPr="005F2A6A">
        <w:rPr>
          <w:rFonts w:ascii="Aptos Display" w:hAnsi="Aptos Display" w:cstheme="minorHAnsi"/>
          <w:szCs w:val="24"/>
          <w:lang w:val="en-US"/>
        </w:rPr>
        <w:t>trade mark</w:t>
      </w:r>
      <w:proofErr w:type="gramEnd"/>
      <w:r w:rsidR="007071CE" w:rsidRPr="005F2A6A">
        <w:rPr>
          <w:rFonts w:ascii="Aptos Display" w:hAnsi="Aptos Display" w:cstheme="minorHAnsi"/>
          <w:szCs w:val="24"/>
          <w:lang w:val="en-US"/>
        </w:rPr>
        <w:t xml:space="preserve"> registration by a protected international </w:t>
      </w:r>
      <w:proofErr w:type="gramStart"/>
      <w:r w:rsidR="007071CE" w:rsidRPr="005F2A6A">
        <w:rPr>
          <w:rFonts w:ascii="Aptos Display" w:hAnsi="Aptos Display" w:cstheme="minorHAnsi"/>
          <w:szCs w:val="24"/>
          <w:lang w:val="en-US"/>
        </w:rPr>
        <w:t xml:space="preserve">trade </w:t>
      </w:r>
      <w:r w:rsidR="007071CE" w:rsidRPr="000546BC">
        <w:rPr>
          <w:rFonts w:ascii="Aptos Display" w:hAnsi="Aptos Display" w:cstheme="minorHAnsi"/>
          <w:szCs w:val="24"/>
          <w:lang w:val="en-US"/>
        </w:rPr>
        <w:t>mark</w:t>
      </w:r>
      <w:proofErr w:type="gramEnd"/>
      <w:r w:rsidR="00CF5EB8">
        <w:rPr>
          <w:rFonts w:ascii="Aptos Display" w:hAnsi="Aptos Display" w:cstheme="minorHAnsi"/>
          <w:szCs w:val="24"/>
          <w:lang w:val="en-US"/>
        </w:rPr>
        <w:t xml:space="preserve">. </w:t>
      </w:r>
      <w:r w:rsidR="00CF5EB8">
        <w:rPr>
          <w:rFonts w:ascii="Aptos Display" w:hAnsi="Aptos Display" w:cstheme="minorBidi"/>
        </w:rPr>
        <w:t>This accords with changes to the Madrid Regulations.</w:t>
      </w:r>
    </w:p>
    <w:p w14:paraId="524C0736" w14:textId="738951C4" w:rsidR="00932744" w:rsidRPr="0003781F" w:rsidRDefault="007B34C9" w:rsidP="00CF5EB8">
      <w:pPr>
        <w:spacing w:line="259" w:lineRule="auto"/>
        <w:rPr>
          <w:b/>
          <w:bCs/>
        </w:rPr>
      </w:pPr>
      <w:r w:rsidRPr="0003781F">
        <w:rPr>
          <w:b/>
          <w:bCs/>
        </w:rPr>
        <w:t>Schedule 3 – Rejecting IRDA on basis of sanctions regime</w:t>
      </w:r>
    </w:p>
    <w:p w14:paraId="7C9DA1E0" w14:textId="46552F0B" w:rsidR="007071CE" w:rsidRPr="00932744" w:rsidRDefault="00CF5EB8" w:rsidP="00CF5EB8">
      <w:pPr>
        <w:pStyle w:val="ListParagraph"/>
        <w:numPr>
          <w:ilvl w:val="0"/>
          <w:numId w:val="30"/>
        </w:numPr>
        <w:adjustRightInd/>
        <w:snapToGrid/>
        <w:spacing w:line="259" w:lineRule="auto"/>
        <w:rPr>
          <w:rFonts w:ascii="Aptos Display" w:hAnsi="Aptos Display" w:cstheme="minorBidi"/>
        </w:rPr>
      </w:pPr>
      <w:r>
        <w:rPr>
          <w:rFonts w:ascii="Aptos Display" w:hAnsi="Aptos Display" w:cstheme="minorBidi"/>
        </w:rPr>
        <w:t>P</w:t>
      </w:r>
      <w:r w:rsidR="000546BC" w:rsidRPr="000546BC">
        <w:rPr>
          <w:rFonts w:ascii="Aptos Display" w:hAnsi="Aptos Display" w:cstheme="minorBidi"/>
        </w:rPr>
        <w:t>rovide</w:t>
      </w:r>
      <w:r>
        <w:rPr>
          <w:rFonts w:ascii="Aptos Display" w:hAnsi="Aptos Display" w:cstheme="minorBidi"/>
        </w:rPr>
        <w:t>s</w:t>
      </w:r>
      <w:r w:rsidR="000546BC" w:rsidRPr="000546BC">
        <w:rPr>
          <w:rFonts w:ascii="Aptos Display" w:hAnsi="Aptos Display" w:cstheme="minorBidi"/>
        </w:rPr>
        <w:t xml:space="preserve"> specific grounds to refuse protection of </w:t>
      </w:r>
      <w:r w:rsidR="007071CE" w:rsidRPr="000546BC">
        <w:rPr>
          <w:rFonts w:ascii="Aptos Display" w:hAnsi="Aptos Display" w:cstheme="minorBidi"/>
          <w:lang w:val="en-US"/>
        </w:rPr>
        <w:t>an international registration designating Australia</w:t>
      </w:r>
      <w:r w:rsidR="000546BC" w:rsidRPr="000546BC">
        <w:rPr>
          <w:rFonts w:ascii="Aptos Display" w:hAnsi="Aptos Display" w:cstheme="minorBidi"/>
          <w:lang w:val="en-US"/>
        </w:rPr>
        <w:t xml:space="preserve"> </w:t>
      </w:r>
      <w:r w:rsidR="007071CE" w:rsidRPr="000546BC">
        <w:rPr>
          <w:rFonts w:ascii="Aptos Display" w:hAnsi="Aptos Display" w:cstheme="minorBidi"/>
          <w:lang w:val="en-US"/>
        </w:rPr>
        <w:t xml:space="preserve">– if protecting it would </w:t>
      </w:r>
      <w:r w:rsidR="28D69E7A" w:rsidRPr="0D6D2ACC">
        <w:rPr>
          <w:rFonts w:ascii="Aptos Display" w:hAnsi="Aptos Display" w:cstheme="minorBidi"/>
          <w:lang w:val="en-US"/>
        </w:rPr>
        <w:t>contravene</w:t>
      </w:r>
      <w:r w:rsidR="007071CE" w:rsidRPr="000546BC">
        <w:rPr>
          <w:rFonts w:ascii="Aptos Display" w:hAnsi="Aptos Display" w:cstheme="minorBidi"/>
          <w:lang w:val="en-US"/>
        </w:rPr>
        <w:t xml:space="preserve"> Australia's sanctions laws</w:t>
      </w:r>
      <w:r>
        <w:rPr>
          <w:rFonts w:ascii="Aptos Display" w:hAnsi="Aptos Display" w:cstheme="minorBidi"/>
          <w:lang w:val="en-US"/>
        </w:rPr>
        <w:t>.</w:t>
      </w:r>
    </w:p>
    <w:p w14:paraId="04BE644C" w14:textId="0ED7979F" w:rsidR="00932744" w:rsidRPr="0003781F" w:rsidRDefault="00E73823" w:rsidP="00CF5EB8">
      <w:pPr>
        <w:spacing w:line="259" w:lineRule="auto"/>
        <w:rPr>
          <w:b/>
          <w:bCs/>
        </w:rPr>
      </w:pPr>
      <w:r w:rsidRPr="0003781F">
        <w:rPr>
          <w:b/>
          <w:bCs/>
        </w:rPr>
        <w:t>Schedule 4 – Registrar’s power to revoke acceptance of IRDA</w:t>
      </w:r>
    </w:p>
    <w:p w14:paraId="4658171E" w14:textId="5F408E9A" w:rsidR="007071CE" w:rsidRPr="00932744" w:rsidRDefault="00CF5EB8" w:rsidP="00CF5EB8">
      <w:pPr>
        <w:pStyle w:val="ListParagraph"/>
        <w:numPr>
          <w:ilvl w:val="0"/>
          <w:numId w:val="30"/>
        </w:numPr>
        <w:adjustRightInd/>
        <w:snapToGrid/>
        <w:spacing w:line="259" w:lineRule="auto"/>
        <w:rPr>
          <w:rFonts w:ascii="Aptos Display" w:hAnsi="Aptos Display" w:cstheme="minorHAnsi"/>
          <w:szCs w:val="24"/>
        </w:rPr>
      </w:pPr>
      <w:r>
        <w:rPr>
          <w:rFonts w:ascii="Aptos Display" w:hAnsi="Aptos Display" w:cstheme="minorHAnsi"/>
          <w:szCs w:val="24"/>
          <w:lang w:val="en-US"/>
        </w:rPr>
        <w:t>C</w:t>
      </w:r>
      <w:r w:rsidR="007071CE" w:rsidRPr="005F2A6A">
        <w:rPr>
          <w:rFonts w:ascii="Aptos Display" w:hAnsi="Aptos Display" w:cstheme="minorHAnsi"/>
          <w:szCs w:val="24"/>
          <w:lang w:val="en-US"/>
        </w:rPr>
        <w:t>larif</w:t>
      </w:r>
      <w:r>
        <w:rPr>
          <w:rFonts w:ascii="Aptos Display" w:hAnsi="Aptos Display" w:cstheme="minorHAnsi"/>
          <w:szCs w:val="24"/>
          <w:lang w:val="en-US"/>
        </w:rPr>
        <w:t>ies</w:t>
      </w:r>
      <w:r w:rsidR="007071CE" w:rsidRPr="005F2A6A">
        <w:rPr>
          <w:rFonts w:ascii="Aptos Display" w:hAnsi="Aptos Display" w:cstheme="minorHAnsi"/>
          <w:szCs w:val="24"/>
          <w:lang w:val="en-US"/>
        </w:rPr>
        <w:t xml:space="preserve"> the Registrar</w:t>
      </w:r>
      <w:r>
        <w:rPr>
          <w:rFonts w:ascii="Aptos Display" w:hAnsi="Aptos Display" w:cstheme="minorHAnsi"/>
          <w:szCs w:val="24"/>
          <w:lang w:val="en-US"/>
        </w:rPr>
        <w:t xml:space="preserve"> of </w:t>
      </w:r>
      <w:proofErr w:type="gramStart"/>
      <w:r>
        <w:rPr>
          <w:rFonts w:ascii="Aptos Display" w:hAnsi="Aptos Display" w:cstheme="minorHAnsi"/>
          <w:szCs w:val="24"/>
          <w:lang w:val="en-US"/>
        </w:rPr>
        <w:t>Trade Mark</w:t>
      </w:r>
      <w:r w:rsidR="007071CE" w:rsidRPr="005F2A6A">
        <w:rPr>
          <w:rFonts w:ascii="Aptos Display" w:hAnsi="Aptos Display" w:cstheme="minorHAnsi"/>
          <w:szCs w:val="24"/>
          <w:lang w:val="en-US"/>
        </w:rPr>
        <w:t>’s</w:t>
      </w:r>
      <w:proofErr w:type="gramEnd"/>
      <w:r w:rsidR="007071CE" w:rsidRPr="005F2A6A">
        <w:rPr>
          <w:rFonts w:ascii="Aptos Display" w:hAnsi="Aptos Display" w:cstheme="minorHAnsi"/>
          <w:szCs w:val="24"/>
          <w:lang w:val="en-US"/>
        </w:rPr>
        <w:t xml:space="preserve"> power to revoke the acceptance of </w:t>
      </w:r>
      <w:r w:rsidR="007071CE" w:rsidRPr="00C07A4D">
        <w:rPr>
          <w:rFonts w:ascii="Aptos Display" w:hAnsi="Aptos Display" w:cstheme="minorHAnsi"/>
          <w:szCs w:val="24"/>
          <w:lang w:val="en-US"/>
        </w:rPr>
        <w:t xml:space="preserve">international </w:t>
      </w:r>
      <w:r w:rsidR="007071CE">
        <w:rPr>
          <w:rFonts w:ascii="Aptos Display" w:hAnsi="Aptos Display" w:cstheme="minorHAnsi"/>
          <w:szCs w:val="24"/>
          <w:lang w:val="en-US"/>
        </w:rPr>
        <w:t>registrations designating Australia</w:t>
      </w:r>
      <w:r w:rsidR="001527F7">
        <w:rPr>
          <w:rFonts w:ascii="Aptos Display" w:hAnsi="Aptos Display" w:cstheme="minorHAnsi"/>
          <w:szCs w:val="24"/>
          <w:lang w:val="en-US"/>
        </w:rPr>
        <w:t>.</w:t>
      </w:r>
    </w:p>
    <w:p w14:paraId="2BD38886" w14:textId="0121BF86" w:rsidR="00932744" w:rsidRPr="0003781F" w:rsidRDefault="008E5D15" w:rsidP="00CF5EB8">
      <w:pPr>
        <w:spacing w:line="259" w:lineRule="auto"/>
        <w:rPr>
          <w:b/>
          <w:bCs/>
        </w:rPr>
      </w:pPr>
      <w:r w:rsidRPr="0003781F">
        <w:rPr>
          <w:b/>
          <w:bCs/>
        </w:rPr>
        <w:t xml:space="preserve">Schedule 5 – Dealing with opposition to </w:t>
      </w:r>
      <w:proofErr w:type="gramStart"/>
      <w:r w:rsidRPr="0003781F">
        <w:rPr>
          <w:b/>
          <w:bCs/>
        </w:rPr>
        <w:t>trade mark</w:t>
      </w:r>
      <w:proofErr w:type="gramEnd"/>
      <w:r w:rsidRPr="0003781F">
        <w:rPr>
          <w:b/>
          <w:bCs/>
        </w:rPr>
        <w:t xml:space="preserve"> applications or removal of </w:t>
      </w:r>
      <w:proofErr w:type="gramStart"/>
      <w:r w:rsidRPr="0003781F">
        <w:rPr>
          <w:b/>
          <w:bCs/>
        </w:rPr>
        <w:t>trade mark</w:t>
      </w:r>
      <w:proofErr w:type="gramEnd"/>
      <w:r w:rsidRPr="0003781F">
        <w:rPr>
          <w:b/>
          <w:bCs/>
        </w:rPr>
        <w:t xml:space="preserve"> for non-use</w:t>
      </w:r>
    </w:p>
    <w:p w14:paraId="3C7BC6C5" w14:textId="21D4E5CA" w:rsidR="007071CE" w:rsidRPr="00932744" w:rsidRDefault="00CF5EB8" w:rsidP="00CF5EB8">
      <w:pPr>
        <w:pStyle w:val="ListParagraph"/>
        <w:numPr>
          <w:ilvl w:val="0"/>
          <w:numId w:val="30"/>
        </w:numPr>
        <w:adjustRightInd/>
        <w:snapToGrid/>
        <w:spacing w:line="259" w:lineRule="auto"/>
        <w:rPr>
          <w:rFonts w:ascii="Aptos Display" w:hAnsi="Aptos Display" w:cstheme="minorBidi"/>
          <w:szCs w:val="22"/>
        </w:rPr>
      </w:pPr>
      <w:r>
        <w:rPr>
          <w:rFonts w:ascii="Aptos Display" w:hAnsi="Aptos Display" w:cstheme="minorBidi"/>
          <w:lang w:val="en-US"/>
        </w:rPr>
        <w:t>E</w:t>
      </w:r>
      <w:r w:rsidR="007071CE" w:rsidRPr="0363F868">
        <w:rPr>
          <w:rFonts w:ascii="Aptos Display" w:hAnsi="Aptos Display" w:cstheme="minorBidi"/>
          <w:lang w:val="en-US"/>
        </w:rPr>
        <w:t>mpower</w:t>
      </w:r>
      <w:r>
        <w:rPr>
          <w:rFonts w:ascii="Aptos Display" w:hAnsi="Aptos Display" w:cstheme="minorBidi"/>
          <w:lang w:val="en-US"/>
        </w:rPr>
        <w:t>s</w:t>
      </w:r>
      <w:r w:rsidR="007071CE" w:rsidRPr="0363F868">
        <w:rPr>
          <w:rFonts w:ascii="Aptos Display" w:hAnsi="Aptos Display" w:cstheme="minorBidi"/>
          <w:lang w:val="en-US"/>
        </w:rPr>
        <w:t xml:space="preserve"> the Registrar to </w:t>
      </w:r>
      <w:proofErr w:type="spellStart"/>
      <w:r w:rsidR="007071CE" w:rsidRPr="0363F868">
        <w:rPr>
          <w:rFonts w:ascii="Aptos Display" w:hAnsi="Aptos Display" w:cstheme="minorBidi"/>
          <w:lang w:val="en-US"/>
        </w:rPr>
        <w:t>finalise</w:t>
      </w:r>
      <w:proofErr w:type="spellEnd"/>
      <w:r w:rsidR="007071CE" w:rsidRPr="0363F868">
        <w:rPr>
          <w:rFonts w:ascii="Aptos Display" w:hAnsi="Aptos Display" w:cstheme="minorBidi"/>
          <w:lang w:val="en-US"/>
        </w:rPr>
        <w:t xml:space="preserve"> an opposition proceeding – if neither party seeks to be heard </w:t>
      </w:r>
      <w:r w:rsidR="007071CE" w:rsidRPr="0363F868">
        <w:rPr>
          <w:rFonts w:ascii="Aptos Display" w:hAnsi="Aptos Display" w:cs="Calibri"/>
          <w:szCs w:val="22"/>
          <w:lang w:val="en-US"/>
        </w:rPr>
        <w:t xml:space="preserve">or have </w:t>
      </w:r>
      <w:r w:rsidR="007071CE" w:rsidRPr="0005340C">
        <w:rPr>
          <w:rFonts w:ascii="Aptos Display" w:hAnsi="Aptos Display" w:cs="Calibri"/>
          <w:szCs w:val="22"/>
          <w:lang w:val="en-US"/>
        </w:rPr>
        <w:t>the matter decided</w:t>
      </w:r>
      <w:r>
        <w:rPr>
          <w:rFonts w:ascii="Aptos Display" w:hAnsi="Aptos Display" w:cs="Calibri"/>
          <w:szCs w:val="22"/>
          <w:lang w:val="en-US"/>
        </w:rPr>
        <w:t>.</w:t>
      </w:r>
    </w:p>
    <w:p w14:paraId="1F7899B6" w14:textId="352332D1" w:rsidR="00932744" w:rsidRPr="0003781F" w:rsidRDefault="00EF3C7D" w:rsidP="00CF5EB8">
      <w:pPr>
        <w:spacing w:line="259" w:lineRule="auto"/>
        <w:rPr>
          <w:b/>
          <w:bCs/>
        </w:rPr>
      </w:pPr>
      <w:r w:rsidRPr="0003781F">
        <w:rPr>
          <w:b/>
          <w:bCs/>
        </w:rPr>
        <w:t xml:space="preserve">Schedule 6 – Extending period for examining </w:t>
      </w:r>
      <w:proofErr w:type="gramStart"/>
      <w:r w:rsidRPr="0003781F">
        <w:rPr>
          <w:b/>
          <w:bCs/>
        </w:rPr>
        <w:t>trade mark</w:t>
      </w:r>
      <w:proofErr w:type="gramEnd"/>
      <w:r w:rsidRPr="0003781F">
        <w:rPr>
          <w:b/>
          <w:bCs/>
        </w:rPr>
        <w:t xml:space="preserve"> applications where a hearing is requested</w:t>
      </w:r>
    </w:p>
    <w:p w14:paraId="73854A7B" w14:textId="2CA91252" w:rsidR="007071CE" w:rsidRDefault="00CF5EB8" w:rsidP="00CF5EB8">
      <w:pPr>
        <w:pStyle w:val="ListParagraph"/>
        <w:numPr>
          <w:ilvl w:val="0"/>
          <w:numId w:val="30"/>
        </w:numPr>
        <w:adjustRightInd/>
        <w:snapToGrid/>
        <w:spacing w:line="259" w:lineRule="auto"/>
        <w:rPr>
          <w:rFonts w:ascii="Aptos Display" w:hAnsi="Aptos Display" w:cstheme="minorHAnsi"/>
          <w:szCs w:val="24"/>
        </w:rPr>
      </w:pPr>
      <w:r>
        <w:rPr>
          <w:rFonts w:ascii="Aptos Display" w:hAnsi="Aptos Display" w:cstheme="minorHAnsi"/>
          <w:szCs w:val="24"/>
        </w:rPr>
        <w:t>A</w:t>
      </w:r>
      <w:r w:rsidR="007071CE" w:rsidRPr="0005340C">
        <w:rPr>
          <w:rFonts w:ascii="Aptos Display" w:hAnsi="Aptos Display" w:cstheme="minorHAnsi"/>
          <w:szCs w:val="24"/>
        </w:rPr>
        <w:t>llow</w:t>
      </w:r>
      <w:r>
        <w:rPr>
          <w:rFonts w:ascii="Aptos Display" w:hAnsi="Aptos Display" w:cstheme="minorHAnsi"/>
          <w:szCs w:val="24"/>
        </w:rPr>
        <w:t>s</w:t>
      </w:r>
      <w:r w:rsidR="007071CE" w:rsidRPr="0005340C">
        <w:rPr>
          <w:rFonts w:ascii="Aptos Display" w:hAnsi="Aptos Display" w:cstheme="minorHAnsi"/>
          <w:szCs w:val="24"/>
        </w:rPr>
        <w:t xml:space="preserve"> deferment of the time limit for acceptance of a </w:t>
      </w:r>
      <w:proofErr w:type="gramStart"/>
      <w:r w:rsidR="007071CE" w:rsidRPr="0005340C">
        <w:rPr>
          <w:rFonts w:ascii="Aptos Display" w:hAnsi="Aptos Display" w:cstheme="minorHAnsi"/>
          <w:szCs w:val="24"/>
        </w:rPr>
        <w:t>trade mark</w:t>
      </w:r>
      <w:proofErr w:type="gramEnd"/>
      <w:r w:rsidR="007071CE" w:rsidRPr="0005340C">
        <w:rPr>
          <w:rFonts w:ascii="Aptos Display" w:hAnsi="Aptos Display" w:cstheme="minorHAnsi"/>
          <w:szCs w:val="24"/>
        </w:rPr>
        <w:t xml:space="preserve"> – if a hearing is requested</w:t>
      </w:r>
      <w:r>
        <w:rPr>
          <w:rFonts w:ascii="Aptos Display" w:hAnsi="Aptos Display" w:cstheme="minorHAnsi"/>
          <w:szCs w:val="24"/>
        </w:rPr>
        <w:t>.</w:t>
      </w:r>
    </w:p>
    <w:p w14:paraId="6EBEABD7" w14:textId="550E000E" w:rsidR="00932744" w:rsidRPr="0003781F" w:rsidRDefault="007A7F28" w:rsidP="00CF5EB8">
      <w:pPr>
        <w:spacing w:line="259" w:lineRule="auto"/>
        <w:rPr>
          <w:b/>
          <w:bCs/>
        </w:rPr>
      </w:pPr>
      <w:r w:rsidRPr="0003781F">
        <w:rPr>
          <w:b/>
          <w:bCs/>
        </w:rPr>
        <w:t>Schedule 7 – Technical amendments</w:t>
      </w:r>
    </w:p>
    <w:p w14:paraId="385FD7E6" w14:textId="41AAE3D5" w:rsidR="00755403" w:rsidRDefault="00CF5EB8" w:rsidP="00CF5EB8">
      <w:pPr>
        <w:pStyle w:val="ListParagraph"/>
        <w:numPr>
          <w:ilvl w:val="0"/>
          <w:numId w:val="30"/>
        </w:numPr>
        <w:adjustRightInd/>
        <w:snapToGrid/>
        <w:spacing w:line="259" w:lineRule="auto"/>
        <w:rPr>
          <w:rFonts w:ascii="Aptos Display" w:hAnsi="Aptos Display" w:cstheme="minorHAnsi"/>
          <w:szCs w:val="24"/>
        </w:rPr>
      </w:pPr>
      <w:r>
        <w:rPr>
          <w:rFonts w:ascii="Aptos Display" w:hAnsi="Aptos Display" w:cstheme="minorHAnsi"/>
          <w:szCs w:val="24"/>
        </w:rPr>
        <w:t>M</w:t>
      </w:r>
      <w:r w:rsidR="007071CE" w:rsidRPr="0005340C">
        <w:rPr>
          <w:rFonts w:ascii="Aptos Display" w:hAnsi="Aptos Display" w:cstheme="minorHAnsi"/>
          <w:szCs w:val="24"/>
        </w:rPr>
        <w:t>ake</w:t>
      </w:r>
      <w:r>
        <w:rPr>
          <w:rFonts w:ascii="Aptos Display" w:hAnsi="Aptos Display" w:cstheme="minorHAnsi"/>
          <w:szCs w:val="24"/>
        </w:rPr>
        <w:t>s</w:t>
      </w:r>
      <w:r w:rsidR="007071CE" w:rsidRPr="0005340C">
        <w:rPr>
          <w:rFonts w:ascii="Aptos Display" w:hAnsi="Aptos Display" w:cstheme="minorHAnsi"/>
          <w:szCs w:val="24"/>
        </w:rPr>
        <w:t xml:space="preserve"> minor technical terminology</w:t>
      </w:r>
      <w:r w:rsidR="007071CE" w:rsidRPr="00544A7A">
        <w:rPr>
          <w:rFonts w:ascii="Aptos Display" w:hAnsi="Aptos Display" w:cstheme="minorHAnsi"/>
          <w:szCs w:val="24"/>
        </w:rPr>
        <w:t xml:space="preserve"> changes.</w:t>
      </w:r>
    </w:p>
    <w:p w14:paraId="39E0F1CB" w14:textId="19590843" w:rsidR="007A7F28" w:rsidRPr="0003781F" w:rsidRDefault="0043572C" w:rsidP="00CF5EB8">
      <w:pPr>
        <w:spacing w:line="259" w:lineRule="auto"/>
        <w:rPr>
          <w:b/>
          <w:bCs/>
        </w:rPr>
      </w:pPr>
      <w:r w:rsidRPr="0003781F">
        <w:rPr>
          <w:b/>
          <w:bCs/>
        </w:rPr>
        <w:t>Schedule 8 – Application provisions</w:t>
      </w:r>
    </w:p>
    <w:p w14:paraId="76810C61" w14:textId="71DCA4C4" w:rsidR="009027E4" w:rsidRPr="00932744" w:rsidRDefault="009027E4" w:rsidP="00CF5EB8">
      <w:pPr>
        <w:pStyle w:val="ListParagraph"/>
        <w:numPr>
          <w:ilvl w:val="0"/>
          <w:numId w:val="30"/>
        </w:numPr>
        <w:adjustRightInd/>
        <w:snapToGrid/>
        <w:spacing w:line="259" w:lineRule="auto"/>
        <w:rPr>
          <w:rFonts w:ascii="Aptos Display" w:hAnsi="Aptos Display" w:cstheme="minorHAnsi"/>
          <w:szCs w:val="24"/>
        </w:rPr>
      </w:pPr>
      <w:r w:rsidRPr="009027E4">
        <w:rPr>
          <w:rFonts w:ascii="Aptos Display" w:hAnsi="Aptos Display" w:cstheme="minorHAnsi"/>
          <w:szCs w:val="24"/>
        </w:rPr>
        <w:t xml:space="preserve">Sets out how the amendments in Schedules </w:t>
      </w:r>
      <w:r w:rsidR="00CF5EB8">
        <w:rPr>
          <w:rFonts w:ascii="Aptos Display" w:hAnsi="Aptos Display" w:cstheme="minorHAnsi"/>
          <w:szCs w:val="24"/>
        </w:rPr>
        <w:t xml:space="preserve">1 to 6 </w:t>
      </w:r>
      <w:r w:rsidRPr="009027E4">
        <w:rPr>
          <w:rFonts w:ascii="Aptos Display" w:hAnsi="Aptos Display" w:cstheme="minorHAnsi"/>
          <w:szCs w:val="24"/>
        </w:rPr>
        <w:t>will apply in certain circumstances.</w:t>
      </w:r>
    </w:p>
    <w:p w14:paraId="6CD04EA5" w14:textId="77777777" w:rsidR="00762C9A" w:rsidRPr="00762C9A" w:rsidRDefault="00762C9A" w:rsidP="00762C9A"/>
    <w:p w14:paraId="07F1DD28" w14:textId="6C698CEE" w:rsidR="0028138E" w:rsidRDefault="0028138E">
      <w:pPr>
        <w:adjustRightInd/>
        <w:snapToGrid/>
        <w:spacing w:after="0" w:line="240" w:lineRule="atLeast"/>
        <w:rPr>
          <w:rFonts w:asciiTheme="majorHAnsi" w:hAnsiTheme="majorHAnsi" w:cstheme="majorHAnsi"/>
          <w:b/>
          <w:iCs/>
          <w:kern w:val="2"/>
          <w:sz w:val="32"/>
          <w:szCs w:val="32"/>
          <w:lang w:eastAsia="en-AU"/>
          <w14:ligatures w14:val="standardContextual"/>
        </w:rPr>
      </w:pPr>
    </w:p>
    <w:p w14:paraId="43304CBE" w14:textId="53918635" w:rsidR="00BB2FCF" w:rsidRPr="0028138E" w:rsidRDefault="005119A7" w:rsidP="0028138E">
      <w:pPr>
        <w:pStyle w:val="Heading1"/>
      </w:pPr>
      <w:bookmarkStart w:id="15" w:name="_Toc208489144"/>
      <w:bookmarkStart w:id="16" w:name="_Toc208489388"/>
      <w:r w:rsidRPr="0028138E">
        <w:t xml:space="preserve">Details of the </w:t>
      </w:r>
      <w:proofErr w:type="gramStart"/>
      <w:r w:rsidR="006F206E" w:rsidRPr="006F206E">
        <w:t>Trade Marks</w:t>
      </w:r>
      <w:proofErr w:type="gramEnd"/>
      <w:r w:rsidR="006F206E" w:rsidRPr="006F206E">
        <w:t xml:space="preserve"> Amendment (International Registrations, Hearings and Oppositions) Regulations 2025</w:t>
      </w:r>
      <w:bookmarkEnd w:id="15"/>
      <w:bookmarkEnd w:id="16"/>
    </w:p>
    <w:p w14:paraId="5B8D3D0B" w14:textId="752DCA68" w:rsidR="00FF398D" w:rsidRPr="00E31D86" w:rsidRDefault="00FF398D" w:rsidP="00D510A4">
      <w:pPr>
        <w:pStyle w:val="Heading50"/>
      </w:pPr>
      <w:r w:rsidRPr="00E31D86">
        <w:t>Section 1 - Name of Regulations</w:t>
      </w:r>
    </w:p>
    <w:p w14:paraId="546BC169" w14:textId="7F4D5180" w:rsidR="00FF398D" w:rsidRPr="00FF398D" w:rsidRDefault="00FF398D" w:rsidP="002D2C3A">
      <w:pPr>
        <w:spacing w:before="160" w:after="160" w:line="259" w:lineRule="auto"/>
        <w:rPr>
          <w:rFonts w:ascii="Aptos Display" w:hAnsi="Aptos Display"/>
          <w:b/>
          <w:bCs/>
          <w:color w:val="000000"/>
        </w:rPr>
      </w:pPr>
      <w:r w:rsidRPr="00FF398D">
        <w:rPr>
          <w:rFonts w:ascii="Calibri" w:hAnsi="Calibri"/>
          <w:color w:val="000000"/>
        </w:rPr>
        <w:t xml:space="preserve">This section identifies the proposed regulations as the </w:t>
      </w:r>
      <w:proofErr w:type="gramStart"/>
      <w:r w:rsidRPr="00FF398D">
        <w:rPr>
          <w:rFonts w:ascii="Aptos Display" w:hAnsi="Aptos Display" w:cs="Calibri"/>
          <w:i/>
          <w:iCs/>
          <w:color w:val="000000"/>
          <w:szCs w:val="24"/>
        </w:rPr>
        <w:t>Trade Marks</w:t>
      </w:r>
      <w:proofErr w:type="gramEnd"/>
      <w:r w:rsidRPr="00FF398D">
        <w:rPr>
          <w:rFonts w:ascii="Aptos Display" w:hAnsi="Aptos Display" w:cs="Calibri"/>
          <w:i/>
          <w:iCs/>
          <w:color w:val="000000"/>
          <w:szCs w:val="24"/>
        </w:rPr>
        <w:t xml:space="preserve"> Amendment (International Registrations, Hearings and Oppositions) Regulations 2025</w:t>
      </w:r>
      <w:r w:rsidRPr="00FF398D">
        <w:rPr>
          <w:rFonts w:ascii="Aptos Display" w:hAnsi="Aptos Display" w:cs="Calibri"/>
          <w:color w:val="000000"/>
          <w:szCs w:val="24"/>
        </w:rPr>
        <w:t>.</w:t>
      </w:r>
    </w:p>
    <w:p w14:paraId="44E7C0FF" w14:textId="77777777" w:rsidR="00FF398D" w:rsidRPr="00FF398D" w:rsidRDefault="00FF398D" w:rsidP="00D510A4">
      <w:pPr>
        <w:pStyle w:val="Heading50"/>
      </w:pPr>
      <w:r w:rsidRPr="00FF398D">
        <w:t>Section 2 - Commencement</w:t>
      </w:r>
    </w:p>
    <w:p w14:paraId="09E3C70A" w14:textId="77777777" w:rsidR="00FF398D" w:rsidRPr="00FF398D" w:rsidRDefault="00FF398D" w:rsidP="002D2C3A">
      <w:pPr>
        <w:widowControl w:val="0"/>
        <w:numPr>
          <w:ilvl w:val="0"/>
          <w:numId w:val="16"/>
        </w:numPr>
        <w:tabs>
          <w:tab w:val="left" w:pos="1295"/>
          <w:tab w:val="left" w:pos="1296"/>
        </w:tabs>
        <w:autoSpaceDE w:val="0"/>
        <w:autoSpaceDN w:val="0"/>
        <w:adjustRightInd/>
        <w:snapToGrid/>
        <w:spacing w:before="160" w:after="160" w:line="259" w:lineRule="auto"/>
        <w:ind w:right="495"/>
        <w:rPr>
          <w:rFonts w:ascii="Calibri" w:hAnsi="Calibri"/>
          <w:color w:val="000000"/>
        </w:rPr>
      </w:pPr>
      <w:r w:rsidRPr="00FF398D">
        <w:rPr>
          <w:rFonts w:ascii="Calibri" w:hAnsi="Calibri"/>
          <w:color w:val="000000"/>
        </w:rPr>
        <w:t>This section provides for the commencement of the proposed regulations:</w:t>
      </w:r>
    </w:p>
    <w:p w14:paraId="02577A4B" w14:textId="77777777" w:rsidR="00FF398D" w:rsidRPr="00FF398D" w:rsidRDefault="00FF398D" w:rsidP="002D2C3A">
      <w:pPr>
        <w:widowControl w:val="0"/>
        <w:numPr>
          <w:ilvl w:val="0"/>
          <w:numId w:val="31"/>
        </w:numPr>
        <w:tabs>
          <w:tab w:val="left" w:pos="1295"/>
          <w:tab w:val="left" w:pos="1296"/>
        </w:tabs>
        <w:autoSpaceDE w:val="0"/>
        <w:autoSpaceDN w:val="0"/>
        <w:adjustRightInd/>
        <w:snapToGrid/>
        <w:spacing w:before="160" w:after="160" w:line="259" w:lineRule="auto"/>
        <w:ind w:right="495"/>
        <w:rPr>
          <w:rFonts w:ascii="Calibri" w:hAnsi="Calibri"/>
          <w:color w:val="000000"/>
        </w:rPr>
      </w:pPr>
      <w:r w:rsidRPr="00FF398D">
        <w:rPr>
          <w:rFonts w:ascii="Calibri" w:hAnsi="Calibri"/>
          <w:color w:val="000000"/>
        </w:rPr>
        <w:t>Schedules 1 and 6 would commence a month after the proposed regulations are registered on the Federal Register of Legislation.</w:t>
      </w:r>
    </w:p>
    <w:p w14:paraId="70FB3070" w14:textId="77777777" w:rsidR="00FF398D" w:rsidRPr="00FF398D" w:rsidRDefault="00FF398D" w:rsidP="002D2C3A">
      <w:pPr>
        <w:widowControl w:val="0"/>
        <w:numPr>
          <w:ilvl w:val="0"/>
          <w:numId w:val="31"/>
        </w:numPr>
        <w:tabs>
          <w:tab w:val="left" w:pos="1295"/>
          <w:tab w:val="left" w:pos="1296"/>
        </w:tabs>
        <w:autoSpaceDE w:val="0"/>
        <w:autoSpaceDN w:val="0"/>
        <w:adjustRightInd/>
        <w:snapToGrid/>
        <w:spacing w:before="160" w:after="160" w:line="259" w:lineRule="auto"/>
        <w:ind w:right="495"/>
        <w:rPr>
          <w:rFonts w:ascii="Calibri" w:hAnsi="Calibri"/>
          <w:color w:val="000000"/>
        </w:rPr>
      </w:pPr>
      <w:r w:rsidRPr="00FF398D">
        <w:rPr>
          <w:rFonts w:ascii="Calibri" w:hAnsi="Calibri"/>
          <w:color w:val="000000"/>
        </w:rPr>
        <w:t>The other provisions would commence on the day after the proposed regulations are registered.</w:t>
      </w:r>
    </w:p>
    <w:p w14:paraId="6F7E246F" w14:textId="77777777" w:rsidR="00FF398D" w:rsidRPr="00FF398D" w:rsidRDefault="00FF398D" w:rsidP="00D510A4">
      <w:pPr>
        <w:pStyle w:val="Heading50"/>
      </w:pPr>
      <w:r w:rsidRPr="00FF398D">
        <w:t>Section 3 - Authority</w:t>
      </w:r>
    </w:p>
    <w:p w14:paraId="5548AEE2" w14:textId="77777777" w:rsidR="00FF398D" w:rsidRPr="00FF398D" w:rsidRDefault="00FF398D" w:rsidP="002D2C3A">
      <w:pPr>
        <w:widowControl w:val="0"/>
        <w:numPr>
          <w:ilvl w:val="0"/>
          <w:numId w:val="16"/>
        </w:numPr>
        <w:tabs>
          <w:tab w:val="left" w:pos="1295"/>
          <w:tab w:val="left" w:pos="1296"/>
        </w:tabs>
        <w:autoSpaceDE w:val="0"/>
        <w:autoSpaceDN w:val="0"/>
        <w:adjustRightInd/>
        <w:snapToGrid/>
        <w:spacing w:before="160" w:after="160" w:line="259" w:lineRule="auto"/>
        <w:ind w:right="495"/>
        <w:rPr>
          <w:rFonts w:ascii="Calibri" w:hAnsi="Calibri"/>
          <w:color w:val="000000"/>
        </w:rPr>
      </w:pPr>
      <w:r w:rsidRPr="00FF398D">
        <w:rPr>
          <w:rFonts w:ascii="Calibri" w:hAnsi="Calibri"/>
          <w:color w:val="000000"/>
        </w:rPr>
        <w:t>This section provides that the proposed regulations are</w:t>
      </w:r>
      <w:r w:rsidRPr="00FF398D">
        <w:rPr>
          <w:rFonts w:ascii="Calibri" w:hAnsi="Calibri"/>
          <w:i/>
          <w:iCs/>
          <w:color w:val="000000"/>
        </w:rPr>
        <w:t xml:space="preserve"> </w:t>
      </w:r>
      <w:r w:rsidRPr="00FF398D">
        <w:rPr>
          <w:rFonts w:ascii="Calibri" w:hAnsi="Calibri"/>
          <w:color w:val="000000"/>
        </w:rPr>
        <w:t xml:space="preserve">made under the </w:t>
      </w:r>
      <w:proofErr w:type="gramStart"/>
      <w:r w:rsidRPr="00FF398D">
        <w:rPr>
          <w:rFonts w:ascii="Calibri" w:hAnsi="Calibri"/>
          <w:i/>
          <w:iCs/>
          <w:color w:val="000000"/>
        </w:rPr>
        <w:t>Trade Marks</w:t>
      </w:r>
      <w:proofErr w:type="gramEnd"/>
      <w:r w:rsidRPr="00FF398D">
        <w:rPr>
          <w:rFonts w:ascii="Calibri" w:hAnsi="Calibri"/>
          <w:i/>
          <w:iCs/>
          <w:color w:val="000000"/>
        </w:rPr>
        <w:t xml:space="preserve"> Act 1995</w:t>
      </w:r>
      <w:r w:rsidRPr="00FF398D">
        <w:rPr>
          <w:rFonts w:ascii="Calibri" w:hAnsi="Calibri"/>
          <w:color w:val="000000"/>
        </w:rPr>
        <w:t>.</w:t>
      </w:r>
    </w:p>
    <w:p w14:paraId="6069F7FB" w14:textId="77777777" w:rsidR="00FF398D" w:rsidRPr="00FF398D" w:rsidRDefault="00FF398D" w:rsidP="00D510A4">
      <w:pPr>
        <w:pStyle w:val="Heading50"/>
      </w:pPr>
      <w:r w:rsidRPr="00FF398D">
        <w:t>Section 4 - Schedules</w:t>
      </w:r>
    </w:p>
    <w:p w14:paraId="5C5B36E4" w14:textId="77777777" w:rsidR="00FF398D" w:rsidRPr="00FF398D" w:rsidRDefault="00FF398D" w:rsidP="002D2C3A">
      <w:pPr>
        <w:widowControl w:val="0"/>
        <w:numPr>
          <w:ilvl w:val="0"/>
          <w:numId w:val="16"/>
        </w:numPr>
        <w:tabs>
          <w:tab w:val="left" w:pos="1295"/>
          <w:tab w:val="left" w:pos="1296"/>
        </w:tabs>
        <w:autoSpaceDE w:val="0"/>
        <w:autoSpaceDN w:val="0"/>
        <w:adjustRightInd/>
        <w:snapToGrid/>
        <w:spacing w:before="160" w:after="160" w:line="259" w:lineRule="auto"/>
        <w:ind w:right="495"/>
        <w:rPr>
          <w:rFonts w:ascii="Calibri" w:hAnsi="Calibri"/>
          <w:color w:val="000000"/>
        </w:rPr>
      </w:pPr>
      <w:r w:rsidRPr="00FF398D">
        <w:rPr>
          <w:rFonts w:ascii="Calibri" w:hAnsi="Calibri"/>
          <w:color w:val="000000"/>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12D2F2A6" w14:textId="77777777" w:rsidR="006F206E" w:rsidRDefault="006F206E">
      <w:pPr>
        <w:adjustRightInd/>
        <w:snapToGrid/>
        <w:spacing w:after="0" w:line="240" w:lineRule="atLeast"/>
        <w:rPr>
          <w:rFonts w:asciiTheme="majorHAnsi" w:hAnsiTheme="majorHAnsi" w:cstheme="majorHAnsi"/>
          <w:b/>
          <w:bCs/>
          <w:kern w:val="2"/>
          <w:sz w:val="30"/>
          <w:szCs w:val="30"/>
          <w:lang w:eastAsia="en-AU"/>
          <w14:ligatures w14:val="standardContextual"/>
        </w:rPr>
      </w:pPr>
      <w:r>
        <w:br w:type="page"/>
      </w:r>
    </w:p>
    <w:p w14:paraId="3255B972" w14:textId="10D69305" w:rsidR="00FF398D" w:rsidRPr="000E116F" w:rsidRDefault="00FF398D" w:rsidP="006F206E">
      <w:pPr>
        <w:pStyle w:val="Heading2"/>
      </w:pPr>
      <w:bookmarkStart w:id="17" w:name="_Toc208489145"/>
      <w:bookmarkStart w:id="18" w:name="_Toc208489389"/>
      <w:r w:rsidRPr="000E116F">
        <w:lastRenderedPageBreak/>
        <w:t>Schedule 1 – Increased period for filing of notice of intention to defend</w:t>
      </w:r>
      <w:bookmarkEnd w:id="17"/>
      <w:bookmarkEnd w:id="18"/>
    </w:p>
    <w:p w14:paraId="1DB8247B" w14:textId="3C910163" w:rsidR="00FF398D" w:rsidRPr="00FF398D" w:rsidRDefault="00FF398D" w:rsidP="002D2C3A">
      <w:pPr>
        <w:widowControl w:val="0"/>
        <w:numPr>
          <w:ilvl w:val="0"/>
          <w:numId w:val="16"/>
        </w:numPr>
        <w:tabs>
          <w:tab w:val="left" w:pos="1295"/>
          <w:tab w:val="left" w:pos="1296"/>
        </w:tabs>
        <w:autoSpaceDE w:val="0"/>
        <w:autoSpaceDN w:val="0"/>
        <w:adjustRightInd/>
        <w:snapToGrid/>
        <w:spacing w:before="160" w:after="160" w:line="259" w:lineRule="auto"/>
        <w:ind w:right="495"/>
        <w:rPr>
          <w:rFonts w:ascii="Calibri" w:hAnsi="Calibri"/>
          <w:color w:val="000000"/>
        </w:rPr>
      </w:pPr>
      <w:r w:rsidRPr="00FF398D">
        <w:rPr>
          <w:rFonts w:ascii="Calibri" w:hAnsi="Calibri"/>
          <w:color w:val="000000"/>
        </w:rPr>
        <w:t xml:space="preserve">This schedule amends the </w:t>
      </w:r>
      <w:proofErr w:type="gramStart"/>
      <w:r w:rsidRPr="00FF398D">
        <w:rPr>
          <w:rFonts w:ascii="Calibri" w:hAnsi="Calibri"/>
          <w:i/>
          <w:iCs/>
          <w:color w:val="000000"/>
        </w:rPr>
        <w:t>Trade Marks</w:t>
      </w:r>
      <w:proofErr w:type="gramEnd"/>
      <w:r w:rsidRPr="00FF398D">
        <w:rPr>
          <w:rFonts w:ascii="Calibri" w:hAnsi="Calibri"/>
          <w:i/>
          <w:iCs/>
          <w:color w:val="000000"/>
        </w:rPr>
        <w:t xml:space="preserve"> Regulations 1995 </w:t>
      </w:r>
      <w:r w:rsidRPr="00FF398D">
        <w:rPr>
          <w:rFonts w:ascii="Calibri" w:hAnsi="Calibri"/>
          <w:color w:val="000000"/>
        </w:rPr>
        <w:t>to increase the period for filing a notice of intention to defend an opposition (</w:t>
      </w:r>
      <w:r w:rsidR="009715B3">
        <w:rPr>
          <w:rFonts w:ascii="Calibri" w:hAnsi="Calibri"/>
          <w:color w:val="000000"/>
        </w:rPr>
        <w:t>N</w:t>
      </w:r>
      <w:r w:rsidRPr="00FF398D">
        <w:rPr>
          <w:rFonts w:ascii="Calibri" w:hAnsi="Calibri"/>
          <w:color w:val="000000"/>
        </w:rPr>
        <w:t>ID) from one month to 2 months. It also updates the definition of the expression ‘Madrid Regulations’ to refer to the current version of the international instrument.</w:t>
      </w:r>
    </w:p>
    <w:p w14:paraId="0630CA85" w14:textId="77777777" w:rsidR="00171D32" w:rsidRDefault="00FF398D" w:rsidP="002D2C3A">
      <w:pPr>
        <w:widowControl w:val="0"/>
        <w:numPr>
          <w:ilvl w:val="0"/>
          <w:numId w:val="16"/>
        </w:numPr>
        <w:tabs>
          <w:tab w:val="left" w:pos="1295"/>
          <w:tab w:val="left" w:pos="1296"/>
        </w:tabs>
        <w:autoSpaceDE w:val="0"/>
        <w:autoSpaceDN w:val="0"/>
        <w:adjustRightInd/>
        <w:snapToGrid/>
        <w:spacing w:before="160" w:after="160" w:line="259" w:lineRule="auto"/>
        <w:ind w:right="495"/>
        <w:rPr>
          <w:rFonts w:ascii="Calibri" w:hAnsi="Calibri"/>
          <w:color w:val="000000"/>
        </w:rPr>
      </w:pPr>
      <w:r w:rsidRPr="00FF398D">
        <w:rPr>
          <w:rFonts w:ascii="Calibri" w:hAnsi="Calibri"/>
          <w:color w:val="000000"/>
        </w:rPr>
        <w:t xml:space="preserve">The Madrid Regulations are the </w:t>
      </w:r>
      <w:r w:rsidRPr="00FF398D">
        <w:rPr>
          <w:rFonts w:ascii="Calibri" w:hAnsi="Calibri"/>
          <w:i/>
          <w:iCs/>
          <w:color w:val="000000"/>
        </w:rPr>
        <w:t>Regulations under the Protocol Relating to the Madrid Agreement Concerning the International Registration of Marks</w:t>
      </w:r>
      <w:r w:rsidRPr="00FF398D">
        <w:rPr>
          <w:rFonts w:ascii="Calibri" w:hAnsi="Calibri"/>
          <w:color w:val="000000"/>
        </w:rPr>
        <w:t xml:space="preserve">. They govern the procedures under the ‘Madrid System’ for the international registration of </w:t>
      </w:r>
      <w:proofErr w:type="spellStart"/>
      <w:proofErr w:type="gramStart"/>
      <w:r w:rsidRPr="00FF398D">
        <w:rPr>
          <w:rFonts w:ascii="Calibri" w:hAnsi="Calibri"/>
          <w:color w:val="000000"/>
        </w:rPr>
        <w:t>trade marks</w:t>
      </w:r>
      <w:proofErr w:type="spellEnd"/>
      <w:proofErr w:type="gramEnd"/>
      <w:r w:rsidRPr="00FF398D">
        <w:rPr>
          <w:rFonts w:ascii="Calibri" w:hAnsi="Calibri"/>
          <w:color w:val="000000"/>
        </w:rPr>
        <w:t xml:space="preserve"> and the extension of protection to international registrations designating Contracting Parties. Australia is a Contracting Party. </w:t>
      </w:r>
    </w:p>
    <w:p w14:paraId="3C5C42E6" w14:textId="4F7CEA2E" w:rsidR="00FF398D" w:rsidRPr="00FF398D" w:rsidRDefault="00FF398D" w:rsidP="002D2C3A">
      <w:pPr>
        <w:widowControl w:val="0"/>
        <w:numPr>
          <w:ilvl w:val="0"/>
          <w:numId w:val="16"/>
        </w:numPr>
        <w:tabs>
          <w:tab w:val="left" w:pos="1295"/>
          <w:tab w:val="left" w:pos="1296"/>
        </w:tabs>
        <w:autoSpaceDE w:val="0"/>
        <w:autoSpaceDN w:val="0"/>
        <w:adjustRightInd/>
        <w:snapToGrid/>
        <w:spacing w:before="160" w:after="160" w:line="259" w:lineRule="auto"/>
        <w:ind w:right="495"/>
        <w:rPr>
          <w:rFonts w:ascii="Calibri" w:hAnsi="Calibri"/>
          <w:color w:val="000000"/>
        </w:rPr>
      </w:pPr>
      <w:r w:rsidRPr="00FF398D">
        <w:rPr>
          <w:rFonts w:ascii="Calibri" w:hAnsi="Calibri"/>
          <w:color w:val="000000"/>
        </w:rPr>
        <w:t>The current version of the Madrid Regulations is that in force on 1 November 2024. Its text can be found on the website of the World Intellectual Property Organization at &lt;https://www.wipo.int/&gt;.</w:t>
      </w:r>
    </w:p>
    <w:p w14:paraId="650BD80A" w14:textId="77777777" w:rsidR="00171D32" w:rsidRPr="00171D32" w:rsidRDefault="00FF398D" w:rsidP="002D2C3A">
      <w:pPr>
        <w:widowControl w:val="0"/>
        <w:numPr>
          <w:ilvl w:val="0"/>
          <w:numId w:val="16"/>
        </w:numPr>
        <w:tabs>
          <w:tab w:val="left" w:pos="1295"/>
          <w:tab w:val="left" w:pos="1296"/>
        </w:tabs>
        <w:autoSpaceDE w:val="0"/>
        <w:autoSpaceDN w:val="0"/>
        <w:adjustRightInd/>
        <w:snapToGrid/>
        <w:spacing w:before="160" w:after="160" w:line="259" w:lineRule="auto"/>
        <w:ind w:right="495"/>
        <w:rPr>
          <w:rFonts w:ascii="Calibri" w:hAnsi="Calibri"/>
          <w:color w:val="000000"/>
        </w:rPr>
      </w:pPr>
      <w:r w:rsidRPr="24169BCA">
        <w:rPr>
          <w:rFonts w:ascii="Calibri" w:hAnsi="Calibri"/>
        </w:rPr>
        <w:t xml:space="preserve">International registrations designating Australia are called IRDAs. If the IRDA is accepted and no issues are raised during the oppositions period, the </w:t>
      </w:r>
      <w:proofErr w:type="gramStart"/>
      <w:r w:rsidRPr="24169BCA">
        <w:rPr>
          <w:rFonts w:ascii="Calibri" w:hAnsi="Calibri"/>
        </w:rPr>
        <w:t>trade mark</w:t>
      </w:r>
      <w:proofErr w:type="gramEnd"/>
      <w:r w:rsidRPr="24169BCA">
        <w:rPr>
          <w:rFonts w:ascii="Calibri" w:hAnsi="Calibri"/>
        </w:rPr>
        <w:t xml:space="preserve"> that is </w:t>
      </w:r>
      <w:r w:rsidR="0050344D" w:rsidRPr="24169BCA">
        <w:rPr>
          <w:rFonts w:ascii="Calibri" w:hAnsi="Calibri"/>
        </w:rPr>
        <w:t xml:space="preserve">the </w:t>
      </w:r>
      <w:r w:rsidRPr="24169BCA">
        <w:rPr>
          <w:rFonts w:ascii="Calibri" w:hAnsi="Calibri"/>
        </w:rPr>
        <w:t xml:space="preserve">subject of an IRDA becomes a protected international </w:t>
      </w:r>
      <w:proofErr w:type="gramStart"/>
      <w:r w:rsidRPr="24169BCA">
        <w:rPr>
          <w:rFonts w:ascii="Calibri" w:hAnsi="Calibri"/>
        </w:rPr>
        <w:t>trade mark</w:t>
      </w:r>
      <w:proofErr w:type="gramEnd"/>
      <w:r w:rsidRPr="24169BCA">
        <w:rPr>
          <w:rFonts w:ascii="Calibri" w:hAnsi="Calibri"/>
        </w:rPr>
        <w:t xml:space="preserve">. </w:t>
      </w:r>
    </w:p>
    <w:p w14:paraId="3A7F3E95" w14:textId="18D601B2" w:rsidR="00FF398D" w:rsidRPr="00FF398D" w:rsidRDefault="00FF398D" w:rsidP="002D2C3A">
      <w:pPr>
        <w:widowControl w:val="0"/>
        <w:numPr>
          <w:ilvl w:val="0"/>
          <w:numId w:val="16"/>
        </w:numPr>
        <w:tabs>
          <w:tab w:val="left" w:pos="1295"/>
          <w:tab w:val="left" w:pos="1296"/>
        </w:tabs>
        <w:autoSpaceDE w:val="0"/>
        <w:autoSpaceDN w:val="0"/>
        <w:adjustRightInd/>
        <w:snapToGrid/>
        <w:spacing w:before="160" w:after="160" w:line="259" w:lineRule="auto"/>
        <w:ind w:right="495"/>
        <w:rPr>
          <w:rFonts w:ascii="Calibri" w:hAnsi="Calibri"/>
          <w:color w:val="000000"/>
        </w:rPr>
      </w:pPr>
      <w:r w:rsidRPr="24169BCA">
        <w:rPr>
          <w:rFonts w:ascii="Calibri" w:hAnsi="Calibri" w:cs="Calibri"/>
          <w:lang w:eastAsia="en-AU"/>
        </w:rPr>
        <w:t xml:space="preserve">Part 17A of the </w:t>
      </w:r>
      <w:proofErr w:type="gramStart"/>
      <w:r w:rsidRPr="24169BCA">
        <w:rPr>
          <w:rFonts w:ascii="Calibri" w:hAnsi="Calibri" w:cs="Calibri"/>
          <w:lang w:eastAsia="en-AU"/>
        </w:rPr>
        <w:t>Trade Marks</w:t>
      </w:r>
      <w:proofErr w:type="gramEnd"/>
      <w:r w:rsidRPr="24169BCA">
        <w:rPr>
          <w:rFonts w:ascii="Calibri" w:hAnsi="Calibri" w:cs="Calibri"/>
          <w:lang w:eastAsia="en-AU"/>
        </w:rPr>
        <w:t xml:space="preserve"> Regulations governs the extension of protection to </w:t>
      </w:r>
      <w:proofErr w:type="gramStart"/>
      <w:r w:rsidR="000B00DA" w:rsidRPr="24169BCA">
        <w:rPr>
          <w:rFonts w:ascii="Calibri" w:hAnsi="Calibri" w:cs="Calibri"/>
          <w:lang w:eastAsia="en-AU"/>
        </w:rPr>
        <w:t>trade marks</w:t>
      </w:r>
      <w:proofErr w:type="gramEnd"/>
      <w:r w:rsidR="000B00DA" w:rsidRPr="24169BCA">
        <w:rPr>
          <w:rFonts w:ascii="Calibri" w:hAnsi="Calibri" w:cs="Calibri"/>
          <w:lang w:eastAsia="en-AU"/>
        </w:rPr>
        <w:t xml:space="preserve"> which are the subject of an </w:t>
      </w:r>
      <w:r w:rsidRPr="24169BCA">
        <w:rPr>
          <w:rFonts w:ascii="Calibri" w:hAnsi="Calibri" w:cs="Calibri"/>
          <w:lang w:eastAsia="en-AU"/>
        </w:rPr>
        <w:t>IRDA</w:t>
      </w:r>
      <w:r w:rsidR="000B00DA" w:rsidRPr="24169BCA">
        <w:rPr>
          <w:rFonts w:ascii="Calibri" w:hAnsi="Calibri" w:cs="Calibri"/>
          <w:lang w:eastAsia="en-AU"/>
        </w:rPr>
        <w:t xml:space="preserve"> (</w:t>
      </w:r>
      <w:r w:rsidR="004F5505" w:rsidRPr="24169BCA">
        <w:rPr>
          <w:rFonts w:ascii="Calibri" w:hAnsi="Calibri" w:cs="Calibri"/>
          <w:lang w:eastAsia="en-AU"/>
        </w:rPr>
        <w:t>sometimes referred to simply as ‘</w:t>
      </w:r>
      <w:r w:rsidR="006C19F5" w:rsidRPr="24169BCA">
        <w:rPr>
          <w:rFonts w:ascii="Calibri" w:hAnsi="Calibri" w:cs="Calibri"/>
          <w:lang w:eastAsia="en-AU"/>
        </w:rPr>
        <w:t>protection of an IRDA</w:t>
      </w:r>
      <w:r w:rsidR="004F5505" w:rsidRPr="24169BCA">
        <w:rPr>
          <w:rFonts w:ascii="Calibri" w:hAnsi="Calibri" w:cs="Calibri"/>
          <w:lang w:eastAsia="en-AU"/>
        </w:rPr>
        <w:t>’</w:t>
      </w:r>
      <w:r w:rsidR="006C19F5" w:rsidRPr="24169BCA">
        <w:rPr>
          <w:rFonts w:ascii="Calibri" w:hAnsi="Calibri" w:cs="Calibri"/>
          <w:lang w:eastAsia="en-AU"/>
        </w:rPr>
        <w:t xml:space="preserve">) </w:t>
      </w:r>
      <w:r w:rsidRPr="24169BCA">
        <w:rPr>
          <w:rFonts w:ascii="Calibri" w:hAnsi="Calibri" w:cs="Calibri"/>
          <w:lang w:eastAsia="en-AU"/>
        </w:rPr>
        <w:t xml:space="preserve">as well as the amendment and cessation of protected international </w:t>
      </w:r>
      <w:proofErr w:type="gramStart"/>
      <w:r w:rsidRPr="24169BCA">
        <w:rPr>
          <w:rFonts w:ascii="Calibri" w:hAnsi="Calibri" w:cs="Calibri"/>
          <w:lang w:eastAsia="en-AU"/>
        </w:rPr>
        <w:t>trade marks</w:t>
      </w:r>
      <w:proofErr w:type="gramEnd"/>
      <w:r w:rsidRPr="24169BCA">
        <w:rPr>
          <w:rFonts w:ascii="Calibri" w:hAnsi="Calibri" w:cs="Calibri"/>
          <w:lang w:eastAsia="en-AU"/>
        </w:rPr>
        <w:t>.</w:t>
      </w:r>
    </w:p>
    <w:p w14:paraId="3E90A97A" w14:textId="11A35867" w:rsidR="00FF398D" w:rsidRPr="00DD2620" w:rsidRDefault="0069495E" w:rsidP="00D510A4">
      <w:pPr>
        <w:pStyle w:val="Heading50"/>
        <w:numPr>
          <w:ilvl w:val="0"/>
          <w:numId w:val="16"/>
        </w:numPr>
      </w:pPr>
      <w:r>
        <w:t>Items 1</w:t>
      </w:r>
      <w:r w:rsidR="00FF398D" w:rsidRPr="00846A8B">
        <w:t xml:space="preserve">, 2, </w:t>
      </w:r>
      <w:r w:rsidR="00171D32">
        <w:t>5</w:t>
      </w:r>
      <w:r w:rsidR="00FF398D" w:rsidRPr="00846A8B">
        <w:t xml:space="preserve"> and </w:t>
      </w:r>
      <w:r w:rsidR="00171D32">
        <w:t>6</w:t>
      </w:r>
      <w:r w:rsidR="00FF398D" w:rsidRPr="00846A8B">
        <w:t xml:space="preserve"> – </w:t>
      </w:r>
      <w:r w:rsidR="00FF398D" w:rsidRPr="00030D6C">
        <w:t>increasing</w:t>
      </w:r>
      <w:r w:rsidR="00FF398D" w:rsidRPr="00846A8B">
        <w:t xml:space="preserve"> the period for filing a NID</w:t>
      </w:r>
    </w:p>
    <w:p w14:paraId="64C3B159" w14:textId="77777777" w:rsidR="000E51C6" w:rsidRPr="0007024D" w:rsidRDefault="00FF398D" w:rsidP="0007024D">
      <w:pPr>
        <w:contextualSpacing/>
        <w:rPr>
          <w:rFonts w:cs="Calibri"/>
          <w:szCs w:val="22"/>
          <w:lang w:eastAsia="en-AU"/>
        </w:rPr>
      </w:pPr>
      <w:r w:rsidRPr="00FF398D">
        <w:t>Filing a</w:t>
      </w:r>
      <w:r w:rsidR="009715B3">
        <w:t>n</w:t>
      </w:r>
      <w:r w:rsidRPr="00FF398D">
        <w:t xml:space="preserve"> NID is an important step in </w:t>
      </w:r>
      <w:proofErr w:type="gramStart"/>
      <w:r w:rsidRPr="00FF398D">
        <w:t>trade mark</w:t>
      </w:r>
      <w:proofErr w:type="gramEnd"/>
      <w:r w:rsidRPr="00FF398D">
        <w:t xml:space="preserve"> oppositions. Failing to file the NID in time can mean the end of an opposition process. </w:t>
      </w:r>
      <w:r w:rsidR="000E51C6">
        <w:t>What this looks like will differ depending on the opposition process in question:</w:t>
      </w:r>
    </w:p>
    <w:p w14:paraId="48B88B58" w14:textId="77777777" w:rsidR="000E51C6" w:rsidRPr="0007024D" w:rsidRDefault="00FF398D" w:rsidP="0007024D">
      <w:pPr>
        <w:pStyle w:val="ListParagraph"/>
        <w:numPr>
          <w:ilvl w:val="0"/>
          <w:numId w:val="38"/>
        </w:numPr>
        <w:contextualSpacing/>
        <w:rPr>
          <w:rFonts w:cs="Calibri"/>
          <w:szCs w:val="22"/>
          <w:lang w:eastAsia="en-AU"/>
        </w:rPr>
      </w:pPr>
      <w:r w:rsidRPr="00FF398D">
        <w:t xml:space="preserve">For oppositions to the acceptance of a </w:t>
      </w:r>
      <w:proofErr w:type="gramStart"/>
      <w:r w:rsidRPr="00FF398D">
        <w:t>trade mark</w:t>
      </w:r>
      <w:proofErr w:type="gramEnd"/>
      <w:r w:rsidRPr="00FF398D">
        <w:t xml:space="preserve"> application or extension of protection to an IRDA, this can mean the end of the process for obtaining </w:t>
      </w:r>
      <w:proofErr w:type="gramStart"/>
      <w:r w:rsidRPr="00FF398D">
        <w:t>trade mark</w:t>
      </w:r>
      <w:proofErr w:type="gramEnd"/>
      <w:r w:rsidRPr="00FF398D">
        <w:t xml:space="preserve"> protection in Australia.</w:t>
      </w:r>
    </w:p>
    <w:p w14:paraId="4EC294DF" w14:textId="14B24AC0" w:rsidR="00FF398D" w:rsidRPr="000E51C6" w:rsidRDefault="00FF398D" w:rsidP="0007024D">
      <w:pPr>
        <w:pStyle w:val="ListParagraph"/>
        <w:numPr>
          <w:ilvl w:val="0"/>
          <w:numId w:val="38"/>
        </w:numPr>
        <w:contextualSpacing/>
        <w:rPr>
          <w:rFonts w:cs="Calibri"/>
          <w:szCs w:val="22"/>
          <w:lang w:eastAsia="en-AU"/>
        </w:rPr>
      </w:pPr>
      <w:r w:rsidRPr="00FF398D">
        <w:t xml:space="preserve">For an </w:t>
      </w:r>
      <w:r w:rsidR="000F3580">
        <w:t>opposition to</w:t>
      </w:r>
      <w:r w:rsidRPr="00FF398D">
        <w:t xml:space="preserve"> an application to cease protection of a </w:t>
      </w:r>
      <w:proofErr w:type="gramStart"/>
      <w:r w:rsidRPr="00FF398D">
        <w:t>trade mark</w:t>
      </w:r>
      <w:proofErr w:type="gramEnd"/>
      <w:r w:rsidRPr="00FF398D">
        <w:t xml:space="preserve"> for non-use, </w:t>
      </w:r>
      <w:r w:rsidR="000F3580">
        <w:t xml:space="preserve">failure by the applicant to file an NID </w:t>
      </w:r>
      <w:r w:rsidRPr="00FF398D">
        <w:t>can result in the failure of th</w:t>
      </w:r>
      <w:r w:rsidR="000F3580">
        <w:t>e non-use</w:t>
      </w:r>
      <w:r w:rsidRPr="00FF398D">
        <w:t xml:space="preserve"> application – leaving the registered </w:t>
      </w:r>
      <w:proofErr w:type="gramStart"/>
      <w:r w:rsidRPr="00FF398D">
        <w:t>trade mark</w:t>
      </w:r>
      <w:proofErr w:type="gramEnd"/>
      <w:r w:rsidRPr="00FF398D">
        <w:t xml:space="preserve"> or protected international </w:t>
      </w:r>
      <w:proofErr w:type="gramStart"/>
      <w:r w:rsidRPr="00FF398D">
        <w:t>trade mark</w:t>
      </w:r>
      <w:proofErr w:type="gramEnd"/>
      <w:r w:rsidRPr="00FF398D">
        <w:t xml:space="preserve"> unaffected.</w:t>
      </w:r>
    </w:p>
    <w:p w14:paraId="19D609E7" w14:textId="22EF6A01" w:rsidR="00FF398D" w:rsidRPr="00FF398D" w:rsidRDefault="00FF398D" w:rsidP="002D2C3A">
      <w:pPr>
        <w:numPr>
          <w:ilvl w:val="0"/>
          <w:numId w:val="16"/>
        </w:numPr>
        <w:adjustRightInd/>
        <w:snapToGrid/>
        <w:spacing w:before="160" w:after="160" w:line="259" w:lineRule="auto"/>
        <w:rPr>
          <w:rFonts w:ascii="Calibri" w:hAnsi="Calibri" w:cs="Calibri"/>
          <w:color w:val="000000"/>
          <w:szCs w:val="22"/>
          <w:lang w:eastAsia="en-AU"/>
        </w:rPr>
      </w:pPr>
      <w:r w:rsidRPr="00FF398D">
        <w:rPr>
          <w:rFonts w:ascii="Calibri" w:hAnsi="Calibri" w:cs="Calibri"/>
          <w:color w:val="000000"/>
          <w:szCs w:val="22"/>
          <w:lang w:eastAsia="en-AU"/>
        </w:rPr>
        <w:t xml:space="preserve">Under rule 17(2)(vii) of the Madrid Regulations, Australia is required to give the holder of an IRDA at least 2 months to respond to an opposition to extension of protection. Accordingly, </w:t>
      </w:r>
      <w:r w:rsidR="0069495E">
        <w:rPr>
          <w:rFonts w:ascii="Calibri" w:hAnsi="Calibri" w:cs="Calibri"/>
          <w:color w:val="000000"/>
          <w:szCs w:val="22"/>
          <w:lang w:eastAsia="en-AU"/>
        </w:rPr>
        <w:t>item 5</w:t>
      </w:r>
      <w:r w:rsidRPr="00FF398D">
        <w:rPr>
          <w:rFonts w:ascii="Calibri" w:hAnsi="Calibri" w:cs="Calibri"/>
          <w:color w:val="000000"/>
          <w:szCs w:val="22"/>
          <w:lang w:eastAsia="en-AU"/>
        </w:rPr>
        <w:t xml:space="preserve"> amends subregulation 17A.34H(1) of the </w:t>
      </w:r>
      <w:proofErr w:type="gramStart"/>
      <w:r w:rsidRPr="00FF398D">
        <w:rPr>
          <w:rFonts w:ascii="Calibri" w:hAnsi="Calibri" w:cs="Calibri"/>
          <w:color w:val="000000"/>
          <w:szCs w:val="22"/>
          <w:lang w:eastAsia="en-AU"/>
        </w:rPr>
        <w:t>Trade Marks</w:t>
      </w:r>
      <w:proofErr w:type="gramEnd"/>
      <w:r w:rsidRPr="00FF398D">
        <w:rPr>
          <w:rFonts w:ascii="Calibri" w:hAnsi="Calibri" w:cs="Calibri"/>
          <w:color w:val="000000"/>
          <w:szCs w:val="22"/>
          <w:lang w:eastAsia="en-AU"/>
        </w:rPr>
        <w:t xml:space="preserve"> Regulations to allow the holder of an IRDA 2 months to file a</w:t>
      </w:r>
      <w:r w:rsidR="00D75F40">
        <w:rPr>
          <w:rFonts w:ascii="Calibri" w:hAnsi="Calibri" w:cs="Calibri"/>
          <w:color w:val="000000"/>
          <w:szCs w:val="22"/>
          <w:lang w:eastAsia="en-AU"/>
        </w:rPr>
        <w:t>n</w:t>
      </w:r>
      <w:r w:rsidRPr="00FF398D">
        <w:rPr>
          <w:rFonts w:ascii="Calibri" w:hAnsi="Calibri" w:cs="Calibri"/>
          <w:color w:val="000000"/>
          <w:szCs w:val="22"/>
          <w:lang w:eastAsia="en-AU"/>
        </w:rPr>
        <w:t xml:space="preserve"> NID in an opposition to extension of protection.</w:t>
      </w:r>
    </w:p>
    <w:p w14:paraId="4346A30F" w14:textId="79D2DFFF" w:rsidR="00FF398D" w:rsidRPr="00FF398D" w:rsidRDefault="0069495E" w:rsidP="002D2C3A">
      <w:pPr>
        <w:numPr>
          <w:ilvl w:val="0"/>
          <w:numId w:val="16"/>
        </w:numPr>
        <w:adjustRightInd/>
        <w:snapToGrid/>
        <w:spacing w:before="160" w:after="160" w:line="259" w:lineRule="auto"/>
        <w:rPr>
          <w:rFonts w:ascii="Calibri" w:hAnsi="Calibri" w:cs="Calibri"/>
          <w:color w:val="000000"/>
          <w:szCs w:val="22"/>
          <w:lang w:eastAsia="en-AU"/>
        </w:rPr>
      </w:pPr>
      <w:r>
        <w:rPr>
          <w:rFonts w:ascii="Calibri" w:hAnsi="Calibri" w:cs="Calibri"/>
          <w:color w:val="000000"/>
          <w:szCs w:val="22"/>
          <w:lang w:eastAsia="en-AU"/>
        </w:rPr>
        <w:t>Item 1</w:t>
      </w:r>
      <w:r w:rsidR="00FF398D" w:rsidRPr="00FF398D">
        <w:rPr>
          <w:rFonts w:ascii="Calibri" w:hAnsi="Calibri" w:cs="Calibri"/>
          <w:color w:val="000000"/>
          <w:szCs w:val="22"/>
          <w:lang w:eastAsia="en-AU"/>
        </w:rPr>
        <w:t xml:space="preserve"> amends subregulation 5.13(1) of the </w:t>
      </w:r>
      <w:proofErr w:type="gramStart"/>
      <w:r w:rsidR="00FF398D" w:rsidRPr="00FF398D">
        <w:rPr>
          <w:rFonts w:ascii="Calibri" w:hAnsi="Calibri" w:cs="Calibri"/>
          <w:color w:val="000000"/>
          <w:szCs w:val="22"/>
          <w:lang w:eastAsia="en-AU"/>
        </w:rPr>
        <w:t>Trade Marks</w:t>
      </w:r>
      <w:proofErr w:type="gramEnd"/>
      <w:r w:rsidR="00FF398D" w:rsidRPr="00FF398D">
        <w:rPr>
          <w:rFonts w:ascii="Calibri" w:hAnsi="Calibri" w:cs="Calibri"/>
          <w:color w:val="000000"/>
          <w:szCs w:val="22"/>
          <w:lang w:eastAsia="en-AU"/>
        </w:rPr>
        <w:t xml:space="preserve"> Regulations to allow the applicant for registration of a </w:t>
      </w:r>
      <w:proofErr w:type="gramStart"/>
      <w:r w:rsidR="00FF398D" w:rsidRPr="00FF398D">
        <w:rPr>
          <w:rFonts w:ascii="Calibri" w:hAnsi="Calibri" w:cs="Calibri"/>
          <w:color w:val="000000"/>
          <w:szCs w:val="22"/>
          <w:lang w:eastAsia="en-AU"/>
        </w:rPr>
        <w:t>trade mark</w:t>
      </w:r>
      <w:proofErr w:type="gramEnd"/>
      <w:r w:rsidR="00FF398D" w:rsidRPr="00FF398D">
        <w:rPr>
          <w:rFonts w:ascii="Calibri" w:hAnsi="Calibri" w:cs="Calibri"/>
          <w:color w:val="000000"/>
          <w:szCs w:val="22"/>
          <w:lang w:eastAsia="en-AU"/>
        </w:rPr>
        <w:t xml:space="preserve"> (the domestic equivalent of an IRDA) 2 months to file a</w:t>
      </w:r>
      <w:r w:rsidR="00D75F40">
        <w:rPr>
          <w:rFonts w:ascii="Calibri" w:hAnsi="Calibri" w:cs="Calibri"/>
          <w:color w:val="000000"/>
          <w:szCs w:val="22"/>
          <w:lang w:eastAsia="en-AU"/>
        </w:rPr>
        <w:t>n</w:t>
      </w:r>
      <w:r w:rsidR="00FF398D" w:rsidRPr="00FF398D">
        <w:rPr>
          <w:rFonts w:ascii="Calibri" w:hAnsi="Calibri" w:cs="Calibri"/>
          <w:color w:val="000000"/>
          <w:szCs w:val="22"/>
          <w:lang w:eastAsia="en-AU"/>
        </w:rPr>
        <w:t xml:space="preserve"> NID in an opposition to registration. Although not required by the Madrid Regulations, this ensures that an applicant for registration of a </w:t>
      </w:r>
      <w:proofErr w:type="gramStart"/>
      <w:r w:rsidR="00FF398D" w:rsidRPr="00FF398D">
        <w:rPr>
          <w:rFonts w:ascii="Calibri" w:hAnsi="Calibri" w:cs="Calibri"/>
          <w:color w:val="000000"/>
          <w:szCs w:val="22"/>
          <w:lang w:eastAsia="en-AU"/>
        </w:rPr>
        <w:t>trade mark</w:t>
      </w:r>
      <w:proofErr w:type="gramEnd"/>
      <w:r w:rsidR="00FF398D" w:rsidRPr="00FF398D">
        <w:rPr>
          <w:rFonts w:ascii="Calibri" w:hAnsi="Calibri" w:cs="Calibri"/>
          <w:color w:val="000000"/>
          <w:szCs w:val="22"/>
          <w:lang w:eastAsia="en-AU"/>
        </w:rPr>
        <w:t xml:space="preserve"> receives the same treatment as the holder of an IRDA.</w:t>
      </w:r>
    </w:p>
    <w:p w14:paraId="07EA3C83" w14:textId="3C77802C" w:rsidR="00FF398D" w:rsidRPr="00FF398D" w:rsidRDefault="0069495E" w:rsidP="002D2C3A">
      <w:pPr>
        <w:numPr>
          <w:ilvl w:val="0"/>
          <w:numId w:val="16"/>
        </w:numPr>
        <w:adjustRightInd/>
        <w:snapToGrid/>
        <w:spacing w:before="160" w:after="160" w:line="259" w:lineRule="auto"/>
        <w:rPr>
          <w:rFonts w:ascii="Calibri" w:hAnsi="Calibri" w:cs="Calibri"/>
          <w:color w:val="000000"/>
          <w:szCs w:val="22"/>
          <w:lang w:eastAsia="en-AU"/>
        </w:rPr>
      </w:pPr>
      <w:r>
        <w:rPr>
          <w:rFonts w:ascii="Calibri" w:hAnsi="Calibri" w:cs="Calibri"/>
          <w:color w:val="000000"/>
          <w:szCs w:val="22"/>
          <w:lang w:eastAsia="en-AU"/>
        </w:rPr>
        <w:t>Items 2</w:t>
      </w:r>
      <w:r w:rsidR="00FF398D" w:rsidRPr="00FF398D">
        <w:rPr>
          <w:rFonts w:ascii="Calibri" w:hAnsi="Calibri" w:cs="Calibri"/>
          <w:color w:val="000000"/>
          <w:szCs w:val="22"/>
          <w:lang w:eastAsia="en-AU"/>
        </w:rPr>
        <w:t xml:space="preserve"> and </w:t>
      </w:r>
      <w:r w:rsidR="00171D32">
        <w:rPr>
          <w:rFonts w:ascii="Calibri" w:hAnsi="Calibri" w:cs="Calibri"/>
          <w:color w:val="000000"/>
          <w:szCs w:val="22"/>
          <w:lang w:eastAsia="en-AU"/>
        </w:rPr>
        <w:t>6</w:t>
      </w:r>
      <w:r w:rsidR="00FF398D" w:rsidRPr="00FF398D">
        <w:rPr>
          <w:rFonts w:ascii="Calibri" w:hAnsi="Calibri" w:cs="Calibri"/>
          <w:color w:val="000000"/>
          <w:szCs w:val="22"/>
          <w:lang w:eastAsia="en-AU"/>
        </w:rPr>
        <w:t xml:space="preserve"> amend subregulations 9.15(1) and 17A.48Q(1) of the </w:t>
      </w:r>
      <w:proofErr w:type="gramStart"/>
      <w:r w:rsidR="00FF398D" w:rsidRPr="00FF398D">
        <w:rPr>
          <w:rFonts w:ascii="Calibri" w:hAnsi="Calibri" w:cs="Calibri"/>
          <w:color w:val="000000"/>
          <w:szCs w:val="22"/>
          <w:lang w:eastAsia="en-AU"/>
        </w:rPr>
        <w:t>Trade Marks</w:t>
      </w:r>
      <w:proofErr w:type="gramEnd"/>
      <w:r w:rsidR="00FF398D" w:rsidRPr="00FF398D">
        <w:rPr>
          <w:rFonts w:ascii="Calibri" w:hAnsi="Calibri" w:cs="Calibri"/>
          <w:color w:val="000000"/>
          <w:szCs w:val="22"/>
          <w:lang w:eastAsia="en-AU"/>
        </w:rPr>
        <w:t xml:space="preserve"> Regulations respectively, to extend the time for filing a</w:t>
      </w:r>
      <w:r w:rsidR="00D75F40">
        <w:rPr>
          <w:rFonts w:ascii="Calibri" w:hAnsi="Calibri" w:cs="Calibri"/>
          <w:color w:val="000000"/>
          <w:szCs w:val="22"/>
          <w:lang w:eastAsia="en-AU"/>
        </w:rPr>
        <w:t>n</w:t>
      </w:r>
      <w:r w:rsidR="00FF398D" w:rsidRPr="00FF398D">
        <w:rPr>
          <w:rFonts w:ascii="Calibri" w:hAnsi="Calibri" w:cs="Calibri"/>
          <w:color w:val="000000"/>
          <w:szCs w:val="22"/>
          <w:lang w:eastAsia="en-AU"/>
        </w:rPr>
        <w:t xml:space="preserve"> NID in an opposition to a non-use application. This too is not required by the Madrid Regulations. Nevertheless, non-use applications can substantially affect </w:t>
      </w:r>
      <w:proofErr w:type="gramStart"/>
      <w:r w:rsidR="00FF398D" w:rsidRPr="00FF398D">
        <w:rPr>
          <w:rFonts w:ascii="Calibri" w:hAnsi="Calibri" w:cs="Calibri"/>
          <w:color w:val="000000"/>
          <w:szCs w:val="22"/>
          <w:lang w:eastAsia="en-AU"/>
        </w:rPr>
        <w:t>trade mark</w:t>
      </w:r>
      <w:proofErr w:type="gramEnd"/>
      <w:r w:rsidR="00FF398D" w:rsidRPr="00FF398D">
        <w:rPr>
          <w:rFonts w:ascii="Calibri" w:hAnsi="Calibri" w:cs="Calibri"/>
          <w:color w:val="000000"/>
          <w:szCs w:val="22"/>
          <w:lang w:eastAsia="en-AU"/>
        </w:rPr>
        <w:t xml:space="preserve"> rights in Australia. As such, IP Australia considers it appropriate that the same period for filing a</w:t>
      </w:r>
      <w:r w:rsidR="00D75F40">
        <w:rPr>
          <w:rFonts w:ascii="Calibri" w:hAnsi="Calibri" w:cs="Calibri"/>
          <w:color w:val="000000"/>
          <w:szCs w:val="22"/>
          <w:lang w:eastAsia="en-AU"/>
        </w:rPr>
        <w:t>n</w:t>
      </w:r>
      <w:r w:rsidR="00FF398D" w:rsidRPr="00FF398D">
        <w:rPr>
          <w:rFonts w:ascii="Calibri" w:hAnsi="Calibri" w:cs="Calibri"/>
          <w:color w:val="000000"/>
          <w:szCs w:val="22"/>
          <w:lang w:eastAsia="en-AU"/>
        </w:rPr>
        <w:t xml:space="preserve"> NID should apply in oppositions to non-use applications as applies to protecting </w:t>
      </w:r>
      <w:proofErr w:type="gramStart"/>
      <w:r w:rsidR="00FF398D" w:rsidRPr="00FF398D">
        <w:rPr>
          <w:rFonts w:ascii="Calibri" w:hAnsi="Calibri" w:cs="Calibri"/>
          <w:color w:val="000000"/>
          <w:szCs w:val="22"/>
          <w:lang w:eastAsia="en-AU"/>
        </w:rPr>
        <w:t>trade marks</w:t>
      </w:r>
      <w:proofErr w:type="gramEnd"/>
      <w:r w:rsidR="00FF398D" w:rsidRPr="00FF398D">
        <w:rPr>
          <w:rFonts w:ascii="Calibri" w:hAnsi="Calibri" w:cs="Calibri"/>
          <w:color w:val="000000"/>
          <w:szCs w:val="22"/>
          <w:lang w:eastAsia="en-AU"/>
        </w:rPr>
        <w:t xml:space="preserve"> in Australia. Amending both subregulations ensures the same treatment of the non-use applicant, whether the application is for removal of a registered </w:t>
      </w:r>
      <w:proofErr w:type="gramStart"/>
      <w:r w:rsidR="00FF398D" w:rsidRPr="00FF398D">
        <w:rPr>
          <w:rFonts w:ascii="Calibri" w:hAnsi="Calibri" w:cs="Calibri"/>
          <w:color w:val="000000"/>
          <w:szCs w:val="22"/>
          <w:lang w:eastAsia="en-AU"/>
        </w:rPr>
        <w:t>trade mark</w:t>
      </w:r>
      <w:proofErr w:type="gramEnd"/>
      <w:r w:rsidR="00FF398D" w:rsidRPr="00FF398D">
        <w:rPr>
          <w:rFonts w:ascii="Calibri" w:hAnsi="Calibri" w:cs="Calibri"/>
          <w:color w:val="000000"/>
          <w:szCs w:val="22"/>
          <w:lang w:eastAsia="en-AU"/>
        </w:rPr>
        <w:t xml:space="preserve"> or is for cessation of protection of a protected international </w:t>
      </w:r>
      <w:proofErr w:type="gramStart"/>
      <w:r w:rsidR="00FF398D" w:rsidRPr="00FF398D">
        <w:rPr>
          <w:rFonts w:ascii="Calibri" w:hAnsi="Calibri" w:cs="Calibri"/>
          <w:color w:val="000000"/>
          <w:szCs w:val="22"/>
          <w:lang w:eastAsia="en-AU"/>
        </w:rPr>
        <w:t>trade mark</w:t>
      </w:r>
      <w:proofErr w:type="gramEnd"/>
      <w:r w:rsidR="00FF398D" w:rsidRPr="00FF398D">
        <w:rPr>
          <w:rFonts w:ascii="Calibri" w:hAnsi="Calibri" w:cs="Calibri"/>
          <w:color w:val="000000"/>
          <w:szCs w:val="22"/>
          <w:lang w:eastAsia="en-AU"/>
        </w:rPr>
        <w:t>.</w:t>
      </w:r>
    </w:p>
    <w:p w14:paraId="40201AB2" w14:textId="31B8077C" w:rsidR="00FF398D" w:rsidRPr="00FF398D" w:rsidRDefault="0069495E" w:rsidP="00D510A4">
      <w:pPr>
        <w:pStyle w:val="Heading50"/>
      </w:pPr>
      <w:r>
        <w:lastRenderedPageBreak/>
        <w:t>Items 3</w:t>
      </w:r>
      <w:r w:rsidR="00FF398D" w:rsidRPr="00FF398D">
        <w:t xml:space="preserve"> and </w:t>
      </w:r>
      <w:r w:rsidR="00171D32">
        <w:t>4</w:t>
      </w:r>
      <w:r w:rsidR="00FF398D" w:rsidRPr="00FF398D">
        <w:t xml:space="preserve"> – updating the reference to the Madrid Regulations</w:t>
      </w:r>
    </w:p>
    <w:p w14:paraId="2AAD05D8" w14:textId="77777777" w:rsidR="00FF398D" w:rsidRPr="00FF398D" w:rsidRDefault="00FF398D" w:rsidP="002D2C3A">
      <w:pPr>
        <w:numPr>
          <w:ilvl w:val="0"/>
          <w:numId w:val="16"/>
        </w:numPr>
        <w:adjustRightInd/>
        <w:snapToGrid/>
        <w:spacing w:before="160" w:after="160" w:line="259" w:lineRule="auto"/>
        <w:rPr>
          <w:rFonts w:ascii="Calibri" w:hAnsi="Calibri" w:cs="Calibri"/>
          <w:color w:val="000000"/>
          <w:szCs w:val="22"/>
          <w:lang w:eastAsia="en-AU"/>
        </w:rPr>
      </w:pPr>
      <w:r w:rsidRPr="00FF398D">
        <w:rPr>
          <w:rFonts w:ascii="Calibri" w:hAnsi="Calibri" w:cs="Calibri"/>
          <w:color w:val="000000"/>
          <w:szCs w:val="22"/>
          <w:lang w:eastAsia="en-AU"/>
        </w:rPr>
        <w:t xml:space="preserve">The expression ‘Madrid Regulations’ is defined in regulation 17A.2 for the purposes of Part 17A of the </w:t>
      </w:r>
      <w:proofErr w:type="gramStart"/>
      <w:r w:rsidRPr="00FF398D">
        <w:rPr>
          <w:rFonts w:ascii="Calibri" w:hAnsi="Calibri" w:cs="Calibri"/>
          <w:color w:val="000000"/>
          <w:szCs w:val="22"/>
          <w:lang w:eastAsia="en-AU"/>
        </w:rPr>
        <w:t>Trade Marks</w:t>
      </w:r>
      <w:proofErr w:type="gramEnd"/>
      <w:r w:rsidRPr="00FF398D">
        <w:rPr>
          <w:rFonts w:ascii="Calibri" w:hAnsi="Calibri" w:cs="Calibri"/>
          <w:color w:val="000000"/>
          <w:szCs w:val="22"/>
          <w:lang w:eastAsia="en-AU"/>
        </w:rPr>
        <w:t xml:space="preserve"> Regulations. That definition is no longer </w:t>
      </w:r>
      <w:proofErr w:type="gramStart"/>
      <w:r w:rsidRPr="00FF398D">
        <w:rPr>
          <w:rFonts w:ascii="Calibri" w:hAnsi="Calibri" w:cs="Calibri"/>
          <w:color w:val="000000"/>
          <w:szCs w:val="22"/>
          <w:lang w:eastAsia="en-AU"/>
        </w:rPr>
        <w:t>up-to-date</w:t>
      </w:r>
      <w:proofErr w:type="gramEnd"/>
      <w:r w:rsidRPr="00FF398D">
        <w:rPr>
          <w:rFonts w:ascii="Calibri" w:hAnsi="Calibri" w:cs="Calibri"/>
          <w:color w:val="000000"/>
          <w:szCs w:val="22"/>
          <w:lang w:eastAsia="en-AU"/>
        </w:rPr>
        <w:t>, as it refers to the Madrid Regulations as in force for Australia on 1 October 2020.</w:t>
      </w:r>
    </w:p>
    <w:p w14:paraId="0A7C6135" w14:textId="41572B48" w:rsidR="00A51164" w:rsidRPr="00251AD3" w:rsidRDefault="00FF398D" w:rsidP="002D2C3A">
      <w:pPr>
        <w:numPr>
          <w:ilvl w:val="0"/>
          <w:numId w:val="16"/>
        </w:numPr>
        <w:adjustRightInd/>
        <w:snapToGrid/>
        <w:spacing w:before="160" w:after="160" w:line="259" w:lineRule="auto"/>
        <w:rPr>
          <w:rFonts w:ascii="Calibri" w:hAnsi="Calibri" w:cs="Calibri"/>
          <w:color w:val="000000"/>
          <w:szCs w:val="22"/>
          <w:lang w:eastAsia="en-AU"/>
        </w:rPr>
      </w:pPr>
      <w:r w:rsidRPr="00FF398D">
        <w:rPr>
          <w:rFonts w:ascii="Calibri" w:hAnsi="Calibri" w:cs="Calibri"/>
          <w:color w:val="000000"/>
          <w:szCs w:val="22"/>
          <w:lang w:eastAsia="en-AU"/>
        </w:rPr>
        <w:t xml:space="preserve">Item </w:t>
      </w:r>
      <w:r w:rsidR="00171D32">
        <w:rPr>
          <w:rFonts w:ascii="Calibri" w:hAnsi="Calibri" w:cs="Calibri"/>
          <w:color w:val="000000"/>
          <w:szCs w:val="22"/>
          <w:lang w:eastAsia="en-AU"/>
        </w:rPr>
        <w:t>3</w:t>
      </w:r>
      <w:r w:rsidRPr="00FF398D">
        <w:rPr>
          <w:rFonts w:ascii="Calibri" w:hAnsi="Calibri" w:cs="Calibri"/>
          <w:color w:val="000000"/>
          <w:szCs w:val="22"/>
          <w:lang w:eastAsia="en-AU"/>
        </w:rPr>
        <w:t xml:space="preserve"> updates that definition to refer to the Madrid Regulations as in force for Australia on 1 November 2024. </w:t>
      </w:r>
      <w:r w:rsidR="0069495E">
        <w:rPr>
          <w:rFonts w:ascii="Calibri" w:hAnsi="Calibri" w:cs="Calibri"/>
          <w:color w:val="000000"/>
          <w:szCs w:val="22"/>
          <w:lang w:eastAsia="en-AU"/>
        </w:rPr>
        <w:t>Item 4</w:t>
      </w:r>
      <w:r w:rsidRPr="00FF398D">
        <w:rPr>
          <w:rFonts w:ascii="Calibri" w:hAnsi="Calibri" w:cs="Calibri"/>
          <w:color w:val="000000"/>
          <w:szCs w:val="22"/>
          <w:lang w:eastAsia="en-AU"/>
        </w:rPr>
        <w:t xml:space="preserve"> updates the Note 1 following the definition so that it advises the reader that the current version of the Madrid Regulations can be viewed on the website of the World Intellectual Property Organization this year. Previous versions of the Madrid Regulations have been viewable on that website and remain so.</w:t>
      </w:r>
    </w:p>
    <w:p w14:paraId="1A826107" w14:textId="77777777" w:rsidR="004D4104" w:rsidRDefault="004D4104">
      <w:pPr>
        <w:adjustRightInd/>
        <w:snapToGrid/>
        <w:spacing w:after="0" w:line="240" w:lineRule="atLeast"/>
        <w:rPr>
          <w:rFonts w:asciiTheme="majorHAnsi" w:hAnsiTheme="majorHAnsi" w:cstheme="majorHAnsi"/>
          <w:b/>
          <w:iCs/>
          <w:kern w:val="2"/>
          <w:sz w:val="32"/>
          <w:szCs w:val="32"/>
          <w:lang w:eastAsia="en-AU"/>
          <w14:ligatures w14:val="standardContextual"/>
        </w:rPr>
      </w:pPr>
      <w:r>
        <w:br w:type="page"/>
      </w:r>
    </w:p>
    <w:p w14:paraId="23A4058A" w14:textId="701CC36F" w:rsidR="00251AD3" w:rsidRPr="004D7FE9" w:rsidRDefault="00251AD3" w:rsidP="004D7FE9">
      <w:pPr>
        <w:pStyle w:val="Heading2"/>
      </w:pPr>
      <w:bookmarkStart w:id="19" w:name="_Toc208489146"/>
      <w:bookmarkStart w:id="20" w:name="_Toc208489390"/>
      <w:r w:rsidRPr="004D7FE9">
        <w:lastRenderedPageBreak/>
        <w:t xml:space="preserve">Schedule 2 – Relationship between registered </w:t>
      </w:r>
      <w:proofErr w:type="spellStart"/>
      <w:proofErr w:type="gramStart"/>
      <w:r w:rsidRPr="004D7FE9">
        <w:t>trade marks</w:t>
      </w:r>
      <w:proofErr w:type="spellEnd"/>
      <w:proofErr w:type="gramEnd"/>
      <w:r w:rsidRPr="004D7FE9">
        <w:t xml:space="preserve"> and protected international </w:t>
      </w:r>
      <w:proofErr w:type="gramStart"/>
      <w:r w:rsidRPr="004D7FE9">
        <w:t>trade marks</w:t>
      </w:r>
      <w:bookmarkEnd w:id="19"/>
      <w:bookmarkEnd w:id="20"/>
      <w:proofErr w:type="gramEnd"/>
    </w:p>
    <w:p w14:paraId="66754484" w14:textId="77777777" w:rsidR="00251AD3" w:rsidRPr="00251AD3" w:rsidRDefault="00251AD3" w:rsidP="002D2C3A">
      <w:pPr>
        <w:spacing w:before="160" w:after="160" w:line="259" w:lineRule="auto"/>
        <w:rPr>
          <w:rFonts w:ascii="Calibri" w:hAnsi="Calibri" w:cs="Calibri"/>
          <w:color w:val="auto"/>
          <w:szCs w:val="22"/>
        </w:rPr>
      </w:pPr>
      <w:r w:rsidRPr="00251AD3">
        <w:rPr>
          <w:rFonts w:ascii="Calibri" w:hAnsi="Calibri" w:cs="Calibri"/>
          <w:color w:val="000000"/>
          <w:szCs w:val="22"/>
        </w:rPr>
        <w:t xml:space="preserve">This </w:t>
      </w:r>
      <w:r w:rsidRPr="00251AD3">
        <w:rPr>
          <w:rFonts w:ascii="Calibri" w:hAnsi="Calibri" w:cs="Calibri"/>
          <w:color w:val="auto"/>
          <w:szCs w:val="22"/>
        </w:rPr>
        <w:t xml:space="preserve">Schedule amends the </w:t>
      </w:r>
      <w:proofErr w:type="gramStart"/>
      <w:r w:rsidRPr="00251AD3">
        <w:rPr>
          <w:rFonts w:ascii="Calibri" w:hAnsi="Calibri" w:cs="Calibri"/>
          <w:color w:val="auto"/>
          <w:szCs w:val="22"/>
        </w:rPr>
        <w:t>Trade Marks</w:t>
      </w:r>
      <w:proofErr w:type="gramEnd"/>
      <w:r w:rsidRPr="00251AD3">
        <w:rPr>
          <w:rFonts w:ascii="Calibri" w:hAnsi="Calibri" w:cs="Calibri"/>
          <w:color w:val="auto"/>
          <w:szCs w:val="22"/>
        </w:rPr>
        <w:t xml:space="preserve"> Regulations to make provision for ‘partial’ replacement of national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registrations (registered </w:t>
      </w:r>
      <w:proofErr w:type="spellStart"/>
      <w:proofErr w:type="gramStart"/>
      <w:r w:rsidRPr="00251AD3">
        <w:rPr>
          <w:rFonts w:ascii="Calibri" w:hAnsi="Calibri" w:cs="Calibri"/>
          <w:color w:val="auto"/>
          <w:szCs w:val="22"/>
        </w:rPr>
        <w:t>trade marks</w:t>
      </w:r>
      <w:proofErr w:type="spellEnd"/>
      <w:proofErr w:type="gramEnd"/>
      <w:r w:rsidRPr="00251AD3">
        <w:rPr>
          <w:rFonts w:ascii="Calibri" w:hAnsi="Calibri" w:cs="Calibri"/>
          <w:color w:val="auto"/>
          <w:szCs w:val="22"/>
        </w:rPr>
        <w:t xml:space="preserve">) by protected international </w:t>
      </w:r>
      <w:proofErr w:type="gramStart"/>
      <w:r w:rsidRPr="00251AD3">
        <w:rPr>
          <w:rFonts w:ascii="Calibri" w:hAnsi="Calibri" w:cs="Calibri"/>
          <w:color w:val="auto"/>
          <w:szCs w:val="22"/>
        </w:rPr>
        <w:t>trade marks</w:t>
      </w:r>
      <w:proofErr w:type="gramEnd"/>
      <w:r w:rsidRPr="00251AD3">
        <w:rPr>
          <w:rFonts w:ascii="Calibri" w:hAnsi="Calibri" w:cs="Calibri"/>
          <w:color w:val="auto"/>
          <w:szCs w:val="22"/>
        </w:rPr>
        <w:t>.</w:t>
      </w:r>
    </w:p>
    <w:p w14:paraId="3BD25D6F" w14:textId="3DCC9FCF" w:rsidR="00251AD3" w:rsidRPr="00251AD3" w:rsidRDefault="00251AD3" w:rsidP="002D2C3A">
      <w:pPr>
        <w:spacing w:before="160" w:after="160" w:line="259" w:lineRule="auto"/>
        <w:rPr>
          <w:rFonts w:ascii="Calibri" w:hAnsi="Calibri" w:cs="Calibri"/>
          <w:color w:val="auto"/>
          <w:szCs w:val="22"/>
        </w:rPr>
      </w:pPr>
      <w:r w:rsidRPr="00251AD3">
        <w:rPr>
          <w:rFonts w:ascii="Calibri" w:hAnsi="Calibri" w:cs="Calibri"/>
          <w:color w:val="auto"/>
          <w:szCs w:val="22"/>
        </w:rPr>
        <w:t xml:space="preserve">The </w:t>
      </w:r>
      <w:r w:rsidR="00251E61" w:rsidRPr="00251E61">
        <w:rPr>
          <w:rFonts w:ascii="Aptos" w:eastAsia="Aptos" w:hAnsi="Aptos"/>
          <w:i/>
          <w:iCs/>
          <w:color w:val="auto"/>
          <w:kern w:val="2"/>
          <w:szCs w:val="22"/>
          <w14:ligatures w14:val="standardContextual"/>
        </w:rPr>
        <w:t xml:space="preserve">Protocol Relating to the Madrid Agreement Concerning the International Registration of Marks </w:t>
      </w:r>
      <w:r w:rsidR="00251E61" w:rsidRPr="00251E61">
        <w:rPr>
          <w:rFonts w:ascii="Aptos" w:eastAsia="Aptos" w:hAnsi="Aptos"/>
          <w:color w:val="auto"/>
          <w:kern w:val="2"/>
          <w:szCs w:val="22"/>
          <w14:ligatures w14:val="standardContextual"/>
        </w:rPr>
        <w:t>(Madrid Protocol)</w:t>
      </w:r>
      <w:r w:rsidR="001E0C39">
        <w:rPr>
          <w:rFonts w:ascii="Aptos" w:eastAsia="Aptos" w:hAnsi="Aptos"/>
          <w:color w:val="auto"/>
          <w:kern w:val="2"/>
          <w:szCs w:val="22"/>
          <w14:ligatures w14:val="standardContextual"/>
        </w:rPr>
        <w:t xml:space="preserve"> a</w:t>
      </w:r>
      <w:r w:rsidRPr="00251AD3">
        <w:rPr>
          <w:rFonts w:ascii="Calibri" w:hAnsi="Calibri" w:cs="Calibri"/>
          <w:color w:val="auto"/>
          <w:szCs w:val="22"/>
        </w:rPr>
        <w:t>rticle 4</w:t>
      </w:r>
      <w:r w:rsidRPr="00251AD3">
        <w:rPr>
          <w:rFonts w:ascii="Calibri" w:hAnsi="Calibri" w:cs="Calibri"/>
          <w:i/>
          <w:iCs/>
          <w:color w:val="auto"/>
          <w:szCs w:val="22"/>
        </w:rPr>
        <w:t>bis</w:t>
      </w:r>
      <w:r w:rsidRPr="00251AD3">
        <w:rPr>
          <w:rFonts w:ascii="Calibri" w:hAnsi="Calibri" w:cs="Calibri"/>
          <w:color w:val="auto"/>
          <w:szCs w:val="22"/>
        </w:rPr>
        <w:t xml:space="preserve"> requires that Australian law permits national registrations to be ‘replaced’ by a protected international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in certain circumstances. The Madrid Regulations rule 21 sets out these requirements in more detail.</w:t>
      </w:r>
    </w:p>
    <w:p w14:paraId="1057513B" w14:textId="77777777" w:rsidR="00251AD3" w:rsidRPr="00251AD3" w:rsidRDefault="00251AD3" w:rsidP="002D2C3A">
      <w:pPr>
        <w:spacing w:before="160" w:after="160" w:line="259" w:lineRule="auto"/>
        <w:rPr>
          <w:rFonts w:ascii="Calibri" w:hAnsi="Calibri" w:cs="Calibri"/>
          <w:color w:val="auto"/>
          <w:szCs w:val="22"/>
        </w:rPr>
      </w:pPr>
      <w:r w:rsidRPr="00251AD3">
        <w:rPr>
          <w:rFonts w:ascii="Calibri" w:hAnsi="Calibri" w:cs="Calibri"/>
          <w:color w:val="auto"/>
          <w:szCs w:val="22"/>
        </w:rPr>
        <w:t xml:space="preserve">Replacement is implemented in </w:t>
      </w:r>
      <w:proofErr w:type="gramStart"/>
      <w:r w:rsidRPr="00251AD3">
        <w:rPr>
          <w:rFonts w:ascii="Calibri" w:hAnsi="Calibri" w:cs="Calibri"/>
          <w:color w:val="auto"/>
          <w:szCs w:val="22"/>
        </w:rPr>
        <w:t>Trade Marks</w:t>
      </w:r>
      <w:proofErr w:type="gramEnd"/>
      <w:r w:rsidRPr="00251AD3">
        <w:rPr>
          <w:rFonts w:ascii="Calibri" w:hAnsi="Calibri" w:cs="Calibri"/>
          <w:color w:val="auto"/>
          <w:szCs w:val="22"/>
        </w:rPr>
        <w:t xml:space="preserve"> Regulations Part 17A Division 8. One of the prerequisites for replacement in existing paragraph 17A.54(1)(c) is that </w:t>
      </w:r>
      <w:r w:rsidRPr="00251AD3">
        <w:rPr>
          <w:rFonts w:ascii="Calibri" w:hAnsi="Calibri" w:cs="Calibri"/>
          <w:i/>
          <w:iCs/>
          <w:color w:val="auto"/>
          <w:szCs w:val="22"/>
        </w:rPr>
        <w:t>all</w:t>
      </w:r>
      <w:r w:rsidRPr="00251AD3">
        <w:rPr>
          <w:rFonts w:ascii="Calibri" w:hAnsi="Calibri" w:cs="Calibri"/>
          <w:color w:val="auto"/>
          <w:szCs w:val="22"/>
        </w:rPr>
        <w:t xml:space="preserve"> the goods and services covered by the registered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are covered by the protected international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In other words, the current provisions require </w:t>
      </w:r>
      <w:r w:rsidRPr="00251AD3">
        <w:rPr>
          <w:rFonts w:ascii="Calibri" w:hAnsi="Calibri" w:cs="Calibri"/>
          <w:i/>
          <w:iCs/>
          <w:color w:val="auto"/>
          <w:szCs w:val="22"/>
        </w:rPr>
        <w:t>full</w:t>
      </w:r>
      <w:r w:rsidRPr="00251AD3">
        <w:rPr>
          <w:rFonts w:ascii="Calibri" w:hAnsi="Calibri" w:cs="Calibri"/>
          <w:color w:val="auto"/>
          <w:szCs w:val="22"/>
        </w:rPr>
        <w:t xml:space="preserve"> replacement.</w:t>
      </w:r>
    </w:p>
    <w:p w14:paraId="00D3F91D" w14:textId="77777777" w:rsidR="00251AD3" w:rsidRPr="00251AD3" w:rsidRDefault="00251AD3" w:rsidP="002D2C3A">
      <w:pPr>
        <w:spacing w:before="160" w:after="160" w:line="259" w:lineRule="auto"/>
        <w:rPr>
          <w:rFonts w:ascii="Calibri" w:hAnsi="Calibri" w:cs="Calibri"/>
          <w:color w:val="auto"/>
          <w:szCs w:val="22"/>
        </w:rPr>
      </w:pPr>
      <w:r w:rsidRPr="00251AD3">
        <w:rPr>
          <w:rFonts w:ascii="Calibri" w:hAnsi="Calibri" w:cs="Calibri"/>
          <w:color w:val="auto"/>
          <w:szCs w:val="22"/>
        </w:rPr>
        <w:t xml:space="preserve">Amendments to the Madrid Regulations rule 21, effective 1 November 2021, require that Contracting Parties permit a national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registration to be </w:t>
      </w:r>
      <w:r w:rsidRPr="00251AD3">
        <w:rPr>
          <w:rFonts w:ascii="Calibri" w:hAnsi="Calibri" w:cs="Calibri"/>
          <w:i/>
          <w:iCs/>
          <w:color w:val="auto"/>
          <w:szCs w:val="22"/>
        </w:rPr>
        <w:t>partially</w:t>
      </w:r>
      <w:r w:rsidRPr="00251AD3">
        <w:rPr>
          <w:rFonts w:ascii="Calibri" w:hAnsi="Calibri" w:cs="Calibri"/>
          <w:color w:val="auto"/>
          <w:szCs w:val="22"/>
        </w:rPr>
        <w:t xml:space="preserve"> replaced by a protected international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w:t>
      </w:r>
    </w:p>
    <w:p w14:paraId="5F08753F" w14:textId="77777777" w:rsidR="00251AD3" w:rsidRPr="00251AD3" w:rsidRDefault="00251AD3" w:rsidP="002D2C3A">
      <w:pPr>
        <w:spacing w:before="160" w:after="160" w:line="259" w:lineRule="auto"/>
        <w:rPr>
          <w:rFonts w:ascii="Calibri" w:hAnsi="Calibri" w:cs="Calibri"/>
          <w:color w:val="auto"/>
          <w:szCs w:val="22"/>
        </w:rPr>
      </w:pPr>
      <w:r w:rsidRPr="00251AD3">
        <w:rPr>
          <w:rFonts w:ascii="Calibri" w:hAnsi="Calibri" w:cs="Calibri"/>
          <w:color w:val="auto"/>
          <w:szCs w:val="22"/>
        </w:rPr>
        <w:t xml:space="preserve">The Schedule implements this requirement, makes consequential amendments, </w:t>
      </w:r>
      <w:proofErr w:type="gramStart"/>
      <w:r w:rsidRPr="00251AD3">
        <w:rPr>
          <w:rFonts w:ascii="Calibri" w:hAnsi="Calibri" w:cs="Calibri"/>
          <w:color w:val="auto"/>
          <w:szCs w:val="22"/>
        </w:rPr>
        <w:t>and also</w:t>
      </w:r>
      <w:proofErr w:type="gramEnd"/>
      <w:r w:rsidRPr="00251AD3">
        <w:rPr>
          <w:rFonts w:ascii="Calibri" w:hAnsi="Calibri" w:cs="Calibri"/>
          <w:color w:val="auto"/>
          <w:szCs w:val="22"/>
        </w:rPr>
        <w:t xml:space="preserve"> clarifies the provisions on replacement.</w:t>
      </w:r>
    </w:p>
    <w:p w14:paraId="6286D611" w14:textId="4E898D0F" w:rsidR="00251AD3" w:rsidRPr="00251AD3" w:rsidRDefault="0069495E" w:rsidP="00D510A4">
      <w:pPr>
        <w:pStyle w:val="Heading50"/>
      </w:pPr>
      <w:r>
        <w:t>Item 1</w:t>
      </w:r>
      <w:r w:rsidR="00251AD3" w:rsidRPr="00251AD3">
        <w:t xml:space="preserve"> – At the end of regulation 17A.4</w:t>
      </w:r>
    </w:p>
    <w:p w14:paraId="69CF29DB" w14:textId="77777777" w:rsidR="00251AD3" w:rsidRPr="00251AD3" w:rsidRDefault="00251AD3" w:rsidP="002D2C3A">
      <w:pPr>
        <w:spacing w:before="160" w:after="160" w:line="259" w:lineRule="auto"/>
        <w:rPr>
          <w:rFonts w:ascii="Calibri" w:hAnsi="Calibri" w:cs="Calibri"/>
          <w:color w:val="auto"/>
          <w:szCs w:val="22"/>
        </w:rPr>
      </w:pPr>
      <w:r w:rsidRPr="00251AD3">
        <w:rPr>
          <w:rFonts w:ascii="Calibri" w:hAnsi="Calibri" w:cs="Calibri"/>
          <w:color w:val="auto"/>
          <w:szCs w:val="22"/>
        </w:rPr>
        <w:t>This item adds a new sub-regulation (3) to regulation 17A.4 to clarify that the definition of ‘date of effect’ is subject to the replacement provisions in regulation 17A.54.</w:t>
      </w:r>
    </w:p>
    <w:p w14:paraId="4B85B50A" w14:textId="77777777" w:rsidR="00251AD3" w:rsidRPr="00251AD3" w:rsidRDefault="00251AD3" w:rsidP="002D2C3A">
      <w:pPr>
        <w:spacing w:before="160" w:after="160" w:line="259" w:lineRule="auto"/>
        <w:rPr>
          <w:rFonts w:ascii="Calibri" w:hAnsi="Calibri" w:cs="Calibri"/>
          <w:color w:val="auto"/>
          <w:szCs w:val="22"/>
        </w:rPr>
      </w:pPr>
      <w:r w:rsidRPr="00251AD3">
        <w:rPr>
          <w:rFonts w:ascii="Calibri" w:hAnsi="Calibri" w:cs="Calibri"/>
          <w:color w:val="auto"/>
          <w:szCs w:val="22"/>
        </w:rPr>
        <w:t>This amendment is intended to assist in the readability of the regulations, by indicating clearly in the main definition of ‘date of effect’ that it is subject to regulation 17A.54.</w:t>
      </w:r>
    </w:p>
    <w:p w14:paraId="637F0B7C" w14:textId="458332A3" w:rsidR="00251AD3" w:rsidRPr="00251AD3" w:rsidRDefault="0069495E" w:rsidP="00D510A4">
      <w:pPr>
        <w:pStyle w:val="Heading50"/>
      </w:pPr>
      <w:r>
        <w:t>Item 2</w:t>
      </w:r>
      <w:r w:rsidR="00251AD3" w:rsidRPr="00251AD3">
        <w:t xml:space="preserve"> – Paragraph 17A.54(1)(c)</w:t>
      </w:r>
    </w:p>
    <w:p w14:paraId="1BE87F7F" w14:textId="77777777" w:rsidR="00251AD3" w:rsidRPr="00251AD3" w:rsidRDefault="00251AD3" w:rsidP="002D2C3A">
      <w:pPr>
        <w:spacing w:before="160" w:after="160" w:line="259" w:lineRule="auto"/>
        <w:rPr>
          <w:rFonts w:ascii="Calibri" w:hAnsi="Calibri" w:cs="Calibri"/>
          <w:color w:val="auto"/>
          <w:szCs w:val="22"/>
        </w:rPr>
      </w:pPr>
      <w:r w:rsidRPr="00251AD3">
        <w:rPr>
          <w:rFonts w:ascii="Calibri" w:hAnsi="Calibri" w:cs="Calibri"/>
          <w:color w:val="auto"/>
          <w:szCs w:val="22"/>
        </w:rPr>
        <w:t xml:space="preserve">This item amends paragraph 17A.54(1)(c) to allow for partial replacement. </w:t>
      </w:r>
      <w:proofErr w:type="gramStart"/>
      <w:r w:rsidRPr="00251AD3">
        <w:rPr>
          <w:rFonts w:ascii="Calibri" w:hAnsi="Calibri" w:cs="Calibri"/>
          <w:color w:val="auto"/>
          <w:szCs w:val="22"/>
        </w:rPr>
        <w:t>In particular, it</w:t>
      </w:r>
      <w:proofErr w:type="gramEnd"/>
      <w:r w:rsidRPr="00251AD3">
        <w:rPr>
          <w:rFonts w:ascii="Calibri" w:hAnsi="Calibri" w:cs="Calibri"/>
          <w:color w:val="auto"/>
          <w:szCs w:val="22"/>
        </w:rPr>
        <w:t xml:space="preserve"> is no longer a requirement that, to be replaced, </w:t>
      </w:r>
      <w:r w:rsidRPr="00251AD3">
        <w:rPr>
          <w:rFonts w:ascii="Calibri" w:hAnsi="Calibri" w:cs="Calibri"/>
          <w:i/>
          <w:iCs/>
          <w:color w:val="auto"/>
          <w:szCs w:val="22"/>
        </w:rPr>
        <w:t xml:space="preserve">all </w:t>
      </w:r>
      <w:r w:rsidRPr="00251AD3">
        <w:rPr>
          <w:rFonts w:ascii="Calibri" w:hAnsi="Calibri" w:cs="Calibri"/>
          <w:color w:val="auto"/>
          <w:szCs w:val="22"/>
        </w:rPr>
        <w:t xml:space="preserve">the goods and services of a registered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must be covered by a protected international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Instead, it is sufficient that </w:t>
      </w:r>
      <w:r w:rsidRPr="00251AD3">
        <w:rPr>
          <w:rFonts w:ascii="Calibri" w:hAnsi="Calibri" w:cs="Calibri"/>
          <w:i/>
          <w:iCs/>
          <w:color w:val="auto"/>
          <w:szCs w:val="22"/>
        </w:rPr>
        <w:t xml:space="preserve">some or </w:t>
      </w:r>
      <w:proofErr w:type="gramStart"/>
      <w:r w:rsidRPr="00251AD3">
        <w:rPr>
          <w:rFonts w:ascii="Calibri" w:hAnsi="Calibri" w:cs="Calibri"/>
          <w:i/>
          <w:iCs/>
          <w:color w:val="auto"/>
          <w:szCs w:val="22"/>
        </w:rPr>
        <w:t>all</w:t>
      </w:r>
      <w:r w:rsidRPr="00251AD3">
        <w:rPr>
          <w:rFonts w:ascii="Calibri" w:hAnsi="Calibri" w:cs="Calibri"/>
          <w:color w:val="auto"/>
          <w:szCs w:val="22"/>
        </w:rPr>
        <w:t xml:space="preserve"> of</w:t>
      </w:r>
      <w:proofErr w:type="gramEnd"/>
      <w:r w:rsidRPr="00251AD3">
        <w:rPr>
          <w:rFonts w:ascii="Calibri" w:hAnsi="Calibri" w:cs="Calibri"/>
          <w:color w:val="auto"/>
          <w:szCs w:val="22"/>
        </w:rPr>
        <w:t xml:space="preserve"> the goods or services of a registered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are covered by the protected international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w:t>
      </w:r>
    </w:p>
    <w:p w14:paraId="416FF0BF" w14:textId="77777777" w:rsidR="00251AD3" w:rsidRPr="00251AD3" w:rsidRDefault="00251AD3" w:rsidP="002D2C3A">
      <w:pPr>
        <w:numPr>
          <w:ilvl w:val="0"/>
          <w:numId w:val="16"/>
        </w:numPr>
        <w:adjustRightInd/>
        <w:snapToGrid/>
        <w:spacing w:before="160" w:after="160" w:line="259" w:lineRule="auto"/>
        <w:rPr>
          <w:rFonts w:ascii="Calibri" w:hAnsi="Calibri" w:cs="Calibri"/>
          <w:color w:val="auto"/>
          <w:szCs w:val="22"/>
        </w:rPr>
      </w:pPr>
      <w:r w:rsidRPr="00251AD3">
        <w:rPr>
          <w:rFonts w:ascii="Calibri" w:hAnsi="Calibri" w:cs="Calibri"/>
          <w:color w:val="auto"/>
          <w:szCs w:val="22"/>
        </w:rPr>
        <w:t xml:space="preserve">When only some goods or services of the registered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are covered by the protected international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the goods and services not covered by the protected international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will not be replaced. If the national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registration is not renewed, those goods and services will cease to be protected.</w:t>
      </w:r>
    </w:p>
    <w:p w14:paraId="7E739F68" w14:textId="555C90B7" w:rsidR="00251AD3" w:rsidRPr="00251AD3" w:rsidRDefault="00251AD3" w:rsidP="00D510A4">
      <w:pPr>
        <w:pStyle w:val="Heading50"/>
      </w:pPr>
      <w:r w:rsidRPr="00251AD3">
        <w:t>Item 3 – Subregulations 17A.54(2) and (3)</w:t>
      </w:r>
    </w:p>
    <w:p w14:paraId="34B758AF" w14:textId="77777777" w:rsidR="00251AD3" w:rsidRPr="00251AD3" w:rsidRDefault="00251AD3" w:rsidP="002D2C3A">
      <w:pPr>
        <w:spacing w:before="160" w:after="160" w:line="259" w:lineRule="auto"/>
        <w:rPr>
          <w:rFonts w:ascii="Calibri" w:hAnsi="Calibri" w:cs="Calibri"/>
          <w:color w:val="auto"/>
          <w:szCs w:val="22"/>
        </w:rPr>
      </w:pPr>
      <w:r w:rsidRPr="00251AD3">
        <w:rPr>
          <w:rFonts w:ascii="Calibri" w:hAnsi="Calibri" w:cs="Calibri"/>
          <w:color w:val="auto"/>
          <w:szCs w:val="22"/>
        </w:rPr>
        <w:t xml:space="preserve">This item replaces existing subregulations 17A.54(2) and (3) with new subregulations17A.54(2) and (3), to clarify the effect of replacement, particularly where some goods or services in the registered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have different dates of registration, or if the protected international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happens to have an earlier date of effect than the registered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w:t>
      </w:r>
    </w:p>
    <w:p w14:paraId="78D20DCF" w14:textId="77777777" w:rsidR="00251AD3" w:rsidRPr="00251AD3" w:rsidRDefault="00251AD3" w:rsidP="002D2C3A">
      <w:pPr>
        <w:spacing w:before="160" w:after="160" w:line="259" w:lineRule="auto"/>
        <w:rPr>
          <w:rFonts w:ascii="Calibri" w:hAnsi="Calibri" w:cs="Calibri"/>
          <w:color w:val="auto"/>
          <w:szCs w:val="22"/>
        </w:rPr>
      </w:pPr>
      <w:r w:rsidRPr="00251AD3">
        <w:rPr>
          <w:rFonts w:ascii="Calibri" w:hAnsi="Calibri" w:cs="Calibri"/>
          <w:color w:val="auto"/>
          <w:szCs w:val="22"/>
        </w:rPr>
        <w:t xml:space="preserve">New subregulation 17A.54(2) provides that, for </w:t>
      </w:r>
      <w:proofErr w:type="gramStart"/>
      <w:r w:rsidRPr="00251AD3">
        <w:rPr>
          <w:rFonts w:ascii="Calibri" w:hAnsi="Calibri" w:cs="Calibri"/>
          <w:color w:val="auto"/>
          <w:szCs w:val="22"/>
        </w:rPr>
        <w:t>particular goods</w:t>
      </w:r>
      <w:proofErr w:type="gramEnd"/>
      <w:r w:rsidRPr="00251AD3">
        <w:rPr>
          <w:rFonts w:ascii="Calibri" w:hAnsi="Calibri" w:cs="Calibri"/>
          <w:color w:val="auto"/>
          <w:szCs w:val="22"/>
        </w:rPr>
        <w:t xml:space="preserve"> or services covered by both the registered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and the protected international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the date of effect is taken to be the date of registration of the registered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in respect of those goods or services.</w:t>
      </w:r>
    </w:p>
    <w:p w14:paraId="2D68AF0B" w14:textId="77777777" w:rsidR="00251AD3" w:rsidRPr="00251AD3" w:rsidRDefault="00251AD3" w:rsidP="002D2C3A">
      <w:pPr>
        <w:spacing w:before="160" w:after="160" w:line="259" w:lineRule="auto"/>
        <w:rPr>
          <w:rFonts w:ascii="Calibri" w:hAnsi="Calibri" w:cs="Calibri"/>
          <w:color w:val="auto"/>
          <w:szCs w:val="22"/>
        </w:rPr>
      </w:pPr>
      <w:r w:rsidRPr="00251AD3">
        <w:rPr>
          <w:rFonts w:ascii="Calibri" w:hAnsi="Calibri" w:cs="Calibri"/>
          <w:color w:val="auto"/>
          <w:szCs w:val="22"/>
        </w:rPr>
        <w:t xml:space="preserve">Unlike the replaced subregulation 17A.54(3), new regulation 17A.54 does not refer to the priority date of the protected international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This is because, under existing subregulation 17A.3(2), the priority date for a protected international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in respect of </w:t>
      </w:r>
      <w:proofErr w:type="gramStart"/>
      <w:r w:rsidRPr="00251AD3">
        <w:rPr>
          <w:rFonts w:ascii="Calibri" w:hAnsi="Calibri" w:cs="Calibri"/>
          <w:color w:val="auto"/>
          <w:szCs w:val="22"/>
        </w:rPr>
        <w:t>particular goods</w:t>
      </w:r>
      <w:proofErr w:type="gramEnd"/>
      <w:r w:rsidRPr="00251AD3">
        <w:rPr>
          <w:rFonts w:ascii="Calibri" w:hAnsi="Calibri" w:cs="Calibri"/>
          <w:color w:val="auto"/>
          <w:szCs w:val="22"/>
        </w:rPr>
        <w:t xml:space="preserve"> and services is simply its date of effect in respect of those goods and services. Adjusting the date of effect is therefore sufficient to adjust the priority date.</w:t>
      </w:r>
    </w:p>
    <w:p w14:paraId="241001C1" w14:textId="249CAEF7" w:rsidR="00251AD3" w:rsidRPr="00251AD3" w:rsidRDefault="00251AD3" w:rsidP="002D2C3A">
      <w:pPr>
        <w:spacing w:before="160" w:after="160" w:line="259" w:lineRule="auto"/>
        <w:rPr>
          <w:rFonts w:ascii="Calibri" w:hAnsi="Calibri" w:cs="Calibri"/>
          <w:color w:val="auto"/>
          <w:szCs w:val="22"/>
        </w:rPr>
      </w:pPr>
      <w:r w:rsidRPr="00251AD3">
        <w:rPr>
          <w:rFonts w:ascii="Calibri" w:hAnsi="Calibri" w:cs="Calibri"/>
          <w:color w:val="auto"/>
          <w:szCs w:val="22"/>
        </w:rPr>
        <w:lastRenderedPageBreak/>
        <w:t xml:space="preserve">New subregulation 17A.54(3) provides that the date of effect will not be adjusted if, for </w:t>
      </w:r>
      <w:proofErr w:type="gramStart"/>
      <w:r w:rsidRPr="00251AD3">
        <w:rPr>
          <w:rFonts w:ascii="Calibri" w:hAnsi="Calibri" w:cs="Calibri"/>
          <w:color w:val="auto"/>
          <w:szCs w:val="22"/>
        </w:rPr>
        <w:t>particular goods</w:t>
      </w:r>
      <w:proofErr w:type="gramEnd"/>
      <w:r w:rsidRPr="00251AD3">
        <w:rPr>
          <w:rFonts w:ascii="Calibri" w:hAnsi="Calibri" w:cs="Calibri"/>
          <w:color w:val="auto"/>
          <w:szCs w:val="22"/>
        </w:rPr>
        <w:t xml:space="preserve"> and services, the new date of effect under subregulation 17A.54(2) would be </w:t>
      </w:r>
      <w:r w:rsidRPr="00251AD3">
        <w:rPr>
          <w:rFonts w:ascii="Calibri" w:hAnsi="Calibri" w:cs="Calibri"/>
          <w:i/>
          <w:color w:val="auto"/>
          <w:szCs w:val="22"/>
        </w:rPr>
        <w:t>later</w:t>
      </w:r>
      <w:r w:rsidRPr="00251AD3">
        <w:rPr>
          <w:rFonts w:ascii="Calibri" w:hAnsi="Calibri" w:cs="Calibri"/>
          <w:color w:val="auto"/>
          <w:szCs w:val="22"/>
        </w:rPr>
        <w:t xml:space="preserve"> than the relevant date of effect before replacement, that is the date given by existing subregulations 17A.4(1) or (2).</w:t>
      </w:r>
    </w:p>
    <w:p w14:paraId="15200AE7" w14:textId="4E935C6E" w:rsidR="00251AD3" w:rsidRPr="00251AD3" w:rsidRDefault="00251AD3" w:rsidP="002D2C3A">
      <w:pPr>
        <w:spacing w:before="160" w:after="160" w:line="259" w:lineRule="auto"/>
        <w:rPr>
          <w:rFonts w:ascii="Calibri" w:hAnsi="Calibri" w:cs="Calibri"/>
          <w:color w:val="auto"/>
          <w:szCs w:val="22"/>
        </w:rPr>
      </w:pPr>
      <w:r w:rsidRPr="00251AD3">
        <w:rPr>
          <w:rFonts w:ascii="Calibri" w:hAnsi="Calibri" w:cs="Calibri"/>
          <w:color w:val="auto"/>
          <w:szCs w:val="22"/>
        </w:rPr>
        <w:t xml:space="preserve">The requirement of paragraph 17A.54(1)(a) is met when a registered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becomes a protected international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While improbable, it is possible for a national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application to be registered before an IRDA is protected, in circumstances where the protected international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has an earlier date of effect than the national </w:t>
      </w:r>
      <w:proofErr w:type="gramStart"/>
      <w:r w:rsidRPr="00251AD3">
        <w:rPr>
          <w:rFonts w:ascii="Calibri" w:hAnsi="Calibri" w:cs="Calibri"/>
          <w:color w:val="auto"/>
          <w:szCs w:val="22"/>
        </w:rPr>
        <w:t>trade mark’s</w:t>
      </w:r>
      <w:proofErr w:type="gramEnd"/>
      <w:r w:rsidRPr="00251AD3">
        <w:rPr>
          <w:rFonts w:ascii="Calibri" w:hAnsi="Calibri" w:cs="Calibri"/>
          <w:color w:val="auto"/>
          <w:szCs w:val="22"/>
        </w:rPr>
        <w:t xml:space="preserve"> registration date. This is because the timeframes from notification to protection of an IRDA, and from filing to registration of a national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are variable. In those circumstances, the protected international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would be entitled to an earlier date of effect under subregulations 17A.4(1) or (2), than it would be under regulation 17A.54(2).</w:t>
      </w:r>
    </w:p>
    <w:p w14:paraId="094F05D4" w14:textId="726618D5" w:rsidR="00251AD3" w:rsidRPr="00251AD3" w:rsidRDefault="00251AD3" w:rsidP="002D2C3A">
      <w:pPr>
        <w:spacing w:before="160" w:after="160" w:line="259" w:lineRule="auto"/>
        <w:rPr>
          <w:rFonts w:ascii="Calibri" w:hAnsi="Calibri" w:cs="Calibri"/>
          <w:color w:val="auto"/>
          <w:szCs w:val="22"/>
        </w:rPr>
      </w:pPr>
      <w:r w:rsidRPr="00251AD3">
        <w:rPr>
          <w:rFonts w:ascii="Calibri" w:hAnsi="Calibri" w:cs="Calibri"/>
          <w:color w:val="auto"/>
          <w:szCs w:val="22"/>
        </w:rPr>
        <w:t xml:space="preserve">New subregulation 17A.54(3) clarifies that replacement should never result in a later date of effect for the protected international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w:t>
      </w:r>
    </w:p>
    <w:p w14:paraId="379F5B8D" w14:textId="0D69160F" w:rsidR="00251AD3" w:rsidRPr="00F07DB3" w:rsidRDefault="0069495E" w:rsidP="00D510A4">
      <w:pPr>
        <w:pStyle w:val="Heading50"/>
      </w:pPr>
      <w:r>
        <w:t>Item 4</w:t>
      </w:r>
      <w:r w:rsidR="00251AD3" w:rsidRPr="00F07DB3">
        <w:t xml:space="preserve"> – Regulation 17A.55 </w:t>
      </w:r>
    </w:p>
    <w:p w14:paraId="7787F946" w14:textId="77777777" w:rsidR="00251AD3" w:rsidRPr="00251AD3" w:rsidRDefault="00251AD3" w:rsidP="002D2C3A">
      <w:pPr>
        <w:spacing w:before="160" w:after="160" w:line="259" w:lineRule="auto"/>
        <w:rPr>
          <w:rFonts w:ascii="Calibri" w:hAnsi="Calibri" w:cs="Calibri"/>
          <w:color w:val="auto"/>
          <w:szCs w:val="22"/>
        </w:rPr>
      </w:pPr>
      <w:r w:rsidRPr="00251AD3">
        <w:rPr>
          <w:rFonts w:ascii="Calibri" w:hAnsi="Calibri" w:cs="Calibri"/>
          <w:color w:val="auto"/>
          <w:szCs w:val="22"/>
        </w:rPr>
        <w:t xml:space="preserve">This item replaces regulation 17A.55 to indicate the effect of cancellation, removal or expiry of the national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registration, given the possibility of partial replacement.</w:t>
      </w:r>
    </w:p>
    <w:p w14:paraId="3672F674" w14:textId="77777777" w:rsidR="00251AD3" w:rsidRPr="00251AD3" w:rsidRDefault="00251AD3" w:rsidP="002D2C3A">
      <w:pPr>
        <w:spacing w:before="160" w:after="160" w:line="259" w:lineRule="auto"/>
        <w:rPr>
          <w:rFonts w:ascii="Calibri" w:hAnsi="Calibri" w:cs="Calibri"/>
          <w:color w:val="auto"/>
          <w:szCs w:val="22"/>
        </w:rPr>
      </w:pPr>
      <w:r w:rsidRPr="00251AD3">
        <w:rPr>
          <w:rFonts w:ascii="Calibri" w:hAnsi="Calibri" w:cs="Calibri"/>
          <w:color w:val="auto"/>
          <w:szCs w:val="22"/>
        </w:rPr>
        <w:t>New subregulations 17A.55(1), (3) and (5) set out circumstances where replacement will be ceased and the original date of effect will be restored. New subregulations 17A.55(2), (4) and (6) set out exceptions, that is cases where replacement will not be ceased despite the usual operation of (1), (3) and (5).</w:t>
      </w:r>
    </w:p>
    <w:p w14:paraId="73659C13" w14:textId="66F6345D" w:rsidR="00251AD3" w:rsidRPr="00251AD3" w:rsidRDefault="00251AD3" w:rsidP="002D2C3A">
      <w:pPr>
        <w:spacing w:before="160" w:after="160" w:line="259" w:lineRule="auto"/>
        <w:rPr>
          <w:rFonts w:ascii="Calibri" w:hAnsi="Calibri" w:cs="Calibri"/>
          <w:color w:val="auto"/>
          <w:szCs w:val="22"/>
        </w:rPr>
      </w:pPr>
      <w:r w:rsidRPr="00251AD3">
        <w:rPr>
          <w:rFonts w:ascii="Calibri" w:hAnsi="Calibri" w:cs="Calibri"/>
          <w:color w:val="auto"/>
          <w:szCs w:val="22"/>
        </w:rPr>
        <w:t xml:space="preserve">The effect is that a voluntary choice by the owner will not lead to the ceasing of </w:t>
      </w:r>
      <w:r w:rsidR="006353B0">
        <w:rPr>
          <w:rFonts w:ascii="Calibri" w:hAnsi="Calibri" w:cs="Calibri"/>
          <w:color w:val="auto"/>
          <w:szCs w:val="22"/>
        </w:rPr>
        <w:t>the effect</w:t>
      </w:r>
      <w:r w:rsidR="00476C11">
        <w:rPr>
          <w:rFonts w:ascii="Calibri" w:hAnsi="Calibri" w:cs="Calibri"/>
          <w:color w:val="auto"/>
          <w:szCs w:val="22"/>
        </w:rPr>
        <w:t xml:space="preserve"> of </w:t>
      </w:r>
      <w:r w:rsidRPr="00251AD3">
        <w:rPr>
          <w:rFonts w:ascii="Calibri" w:hAnsi="Calibri" w:cs="Calibri"/>
          <w:color w:val="auto"/>
          <w:szCs w:val="22"/>
        </w:rPr>
        <w:t xml:space="preserve">replacement, while a mandatory action by a Court or the Registrar will lead to the ceasing of </w:t>
      </w:r>
      <w:r w:rsidR="00476C11">
        <w:rPr>
          <w:rFonts w:ascii="Calibri" w:hAnsi="Calibri" w:cs="Calibri"/>
          <w:color w:val="auto"/>
          <w:szCs w:val="22"/>
        </w:rPr>
        <w:t>this effect</w:t>
      </w:r>
      <w:r w:rsidRPr="00251AD3">
        <w:rPr>
          <w:rFonts w:ascii="Calibri" w:hAnsi="Calibri" w:cs="Calibri"/>
          <w:color w:val="auto"/>
          <w:szCs w:val="22"/>
        </w:rPr>
        <w:t xml:space="preserve">. </w:t>
      </w:r>
      <w:r w:rsidR="009C6B0C">
        <w:rPr>
          <w:rFonts w:ascii="Calibri" w:hAnsi="Calibri" w:cs="Calibri"/>
          <w:color w:val="auto"/>
          <w:szCs w:val="22"/>
        </w:rPr>
        <w:t xml:space="preserve">The overall impact is </w:t>
      </w:r>
      <w:r w:rsidRPr="00251AD3">
        <w:rPr>
          <w:rFonts w:ascii="Calibri" w:hAnsi="Calibri" w:cs="Calibri"/>
          <w:color w:val="auto"/>
          <w:szCs w:val="22"/>
        </w:rPr>
        <w:t xml:space="preserve">the same as </w:t>
      </w:r>
      <w:r w:rsidR="00856544">
        <w:rPr>
          <w:rFonts w:ascii="Calibri" w:hAnsi="Calibri" w:cs="Calibri"/>
          <w:color w:val="auto"/>
          <w:szCs w:val="22"/>
        </w:rPr>
        <w:t>the replaced</w:t>
      </w:r>
      <w:r w:rsidR="005C23D9" w:rsidRPr="00251AD3">
        <w:rPr>
          <w:rFonts w:ascii="Calibri" w:hAnsi="Calibri" w:cs="Calibri"/>
          <w:color w:val="auto"/>
          <w:szCs w:val="22"/>
        </w:rPr>
        <w:t xml:space="preserve"> </w:t>
      </w:r>
      <w:r w:rsidRPr="00251AD3">
        <w:rPr>
          <w:rFonts w:ascii="Calibri" w:hAnsi="Calibri" w:cs="Calibri"/>
          <w:color w:val="auto"/>
          <w:szCs w:val="22"/>
        </w:rPr>
        <w:t>regulation 17A.55, with more explicit provisions given the complex circumstances that can arise due to partial replacement.</w:t>
      </w:r>
    </w:p>
    <w:p w14:paraId="1C21803D" w14:textId="7968705E" w:rsidR="00251AD3" w:rsidRPr="002E1569" w:rsidRDefault="00F07DB3" w:rsidP="00F07DB3">
      <w:pPr>
        <w:keepNext/>
        <w:keepLines/>
        <w:adjustRightInd/>
        <w:snapToGrid/>
        <w:spacing w:before="160" w:after="0" w:line="259" w:lineRule="auto"/>
        <w:outlineLvl w:val="5"/>
        <w:rPr>
          <w:rFonts w:asciiTheme="majorHAnsi" w:hAnsiTheme="majorHAnsi" w:cstheme="majorHAnsi"/>
          <w:b/>
          <w:bCs/>
          <w:kern w:val="2"/>
          <w:sz w:val="20"/>
          <w:szCs w:val="20"/>
          <w14:ligatures w14:val="standardContextual"/>
        </w:rPr>
      </w:pPr>
      <w:r w:rsidRPr="002E1569">
        <w:rPr>
          <w:rFonts w:asciiTheme="majorHAnsi" w:hAnsiTheme="majorHAnsi" w:cstheme="majorHAnsi"/>
          <w:b/>
          <w:bCs/>
          <w:kern w:val="2"/>
          <w:sz w:val="20"/>
          <w:szCs w:val="20"/>
          <w14:ligatures w14:val="standardContextual"/>
        </w:rPr>
        <w:t xml:space="preserve">In </w:t>
      </w:r>
      <w:r w:rsidR="00544E77" w:rsidRPr="002E1569">
        <w:rPr>
          <w:rFonts w:asciiTheme="majorHAnsi" w:hAnsiTheme="majorHAnsi" w:cstheme="majorHAnsi"/>
          <w:b/>
          <w:bCs/>
          <w:kern w:val="2"/>
          <w:sz w:val="20"/>
          <w:szCs w:val="20"/>
          <w14:ligatures w14:val="standardContextual"/>
        </w:rPr>
        <w:t xml:space="preserve">the </w:t>
      </w:r>
      <w:r w:rsidRPr="002E1569">
        <w:rPr>
          <w:rFonts w:asciiTheme="majorHAnsi" w:hAnsiTheme="majorHAnsi" w:cstheme="majorHAnsi"/>
          <w:b/>
          <w:bCs/>
          <w:kern w:val="2"/>
          <w:sz w:val="20"/>
          <w:szCs w:val="20"/>
          <w14:ligatures w14:val="standardContextual"/>
        </w:rPr>
        <w:t>event of c</w:t>
      </w:r>
      <w:r w:rsidR="00251AD3" w:rsidRPr="002E1569">
        <w:rPr>
          <w:rFonts w:asciiTheme="majorHAnsi" w:hAnsiTheme="majorHAnsi" w:cstheme="majorHAnsi"/>
          <w:b/>
          <w:bCs/>
          <w:kern w:val="2"/>
          <w:sz w:val="20"/>
          <w:szCs w:val="20"/>
          <w14:ligatures w14:val="standardContextual"/>
        </w:rPr>
        <w:t>ancellation</w:t>
      </w:r>
    </w:p>
    <w:p w14:paraId="4C415709" w14:textId="77777777" w:rsidR="00251AD3" w:rsidRPr="00251AD3" w:rsidRDefault="00251AD3" w:rsidP="00544E77">
      <w:pPr>
        <w:spacing w:before="120" w:after="160" w:line="259" w:lineRule="auto"/>
        <w:rPr>
          <w:rFonts w:ascii="Calibri" w:hAnsi="Calibri" w:cs="Calibri"/>
          <w:color w:val="auto"/>
          <w:szCs w:val="22"/>
        </w:rPr>
      </w:pPr>
      <w:r w:rsidRPr="00251AD3">
        <w:rPr>
          <w:rFonts w:ascii="Calibri" w:hAnsi="Calibri" w:cs="Calibri"/>
          <w:color w:val="auto"/>
          <w:szCs w:val="22"/>
        </w:rPr>
        <w:t xml:space="preserve">New subregulation 17A.55(1) means that subregulation 17A.54(2) will cease to apply if the registered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is cancelled (for example, by a Court under paragraph 88(1)(a) of the </w:t>
      </w:r>
      <w:proofErr w:type="gramStart"/>
      <w:r w:rsidRPr="00251AD3">
        <w:rPr>
          <w:rFonts w:ascii="Calibri" w:hAnsi="Calibri" w:cs="Calibri"/>
          <w:color w:val="auto"/>
          <w:szCs w:val="22"/>
        </w:rPr>
        <w:t>Trade Marks</w:t>
      </w:r>
      <w:proofErr w:type="gramEnd"/>
      <w:r w:rsidRPr="00251AD3">
        <w:rPr>
          <w:rFonts w:ascii="Calibri" w:hAnsi="Calibri" w:cs="Calibri"/>
          <w:color w:val="auto"/>
          <w:szCs w:val="22"/>
        </w:rPr>
        <w:t xml:space="preserve"> Act).</w:t>
      </w:r>
    </w:p>
    <w:p w14:paraId="01B4DAED" w14:textId="77777777" w:rsidR="00251AD3" w:rsidRPr="00251AD3" w:rsidRDefault="00251AD3" w:rsidP="002D2C3A">
      <w:pPr>
        <w:spacing w:before="160" w:after="160" w:line="259" w:lineRule="auto"/>
        <w:rPr>
          <w:rFonts w:ascii="Calibri" w:hAnsi="Calibri" w:cs="Calibri"/>
          <w:color w:val="auto"/>
          <w:szCs w:val="22"/>
        </w:rPr>
      </w:pPr>
      <w:r w:rsidRPr="00251AD3">
        <w:rPr>
          <w:rFonts w:ascii="Calibri" w:hAnsi="Calibri" w:cs="Calibri"/>
          <w:color w:val="auto"/>
          <w:szCs w:val="22"/>
        </w:rPr>
        <w:t>However, new subregulation 17A.55(2) means subregulation 17A.54(2) will continue to apply if the cancellation is at the request of the registered owner (for example, under section 84 of the Act).</w:t>
      </w:r>
    </w:p>
    <w:p w14:paraId="123F63BB" w14:textId="77777777" w:rsidR="00251AD3" w:rsidRPr="00251AD3" w:rsidRDefault="00251AD3" w:rsidP="002D2C3A">
      <w:pPr>
        <w:numPr>
          <w:ilvl w:val="0"/>
          <w:numId w:val="16"/>
        </w:numPr>
        <w:adjustRightInd/>
        <w:snapToGrid/>
        <w:spacing w:before="160" w:after="160" w:line="259" w:lineRule="auto"/>
        <w:rPr>
          <w:rFonts w:ascii="Calibri" w:hAnsi="Calibri" w:cs="Calibri"/>
          <w:color w:val="auto"/>
          <w:szCs w:val="22"/>
        </w:rPr>
      </w:pPr>
      <w:r w:rsidRPr="00251AD3">
        <w:rPr>
          <w:rFonts w:ascii="Calibri" w:hAnsi="Calibri" w:cs="Calibri"/>
          <w:color w:val="auto"/>
          <w:szCs w:val="22"/>
        </w:rPr>
        <w:t xml:space="preserve">This ensures that the holder </w:t>
      </w:r>
      <w:proofErr w:type="gramStart"/>
      <w:r w:rsidRPr="00251AD3">
        <w:rPr>
          <w:rFonts w:ascii="Calibri" w:hAnsi="Calibri" w:cs="Calibri"/>
          <w:color w:val="auto"/>
          <w:szCs w:val="22"/>
        </w:rPr>
        <w:t>is able to</w:t>
      </w:r>
      <w:proofErr w:type="gramEnd"/>
      <w:r w:rsidRPr="00251AD3">
        <w:rPr>
          <w:rFonts w:ascii="Calibri" w:hAnsi="Calibri" w:cs="Calibri"/>
          <w:color w:val="auto"/>
          <w:szCs w:val="22"/>
        </w:rPr>
        <w:t xml:space="preserve"> cancel the replaced registered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and keep only the protected international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The holder would only need to pay renewal fees for the protected international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w:t>
      </w:r>
    </w:p>
    <w:p w14:paraId="24E1C82A" w14:textId="09997AA3" w:rsidR="00251AD3" w:rsidRPr="002E1569" w:rsidRDefault="00F07DB3" w:rsidP="00F07DB3">
      <w:pPr>
        <w:keepNext/>
        <w:keepLines/>
        <w:adjustRightInd/>
        <w:snapToGrid/>
        <w:spacing w:before="160" w:after="0" w:line="259" w:lineRule="auto"/>
        <w:outlineLvl w:val="5"/>
        <w:rPr>
          <w:rFonts w:asciiTheme="majorHAnsi" w:hAnsiTheme="majorHAnsi" w:cstheme="majorHAnsi"/>
          <w:b/>
          <w:bCs/>
          <w:kern w:val="2"/>
          <w:sz w:val="20"/>
          <w:szCs w:val="20"/>
          <w14:ligatures w14:val="standardContextual"/>
        </w:rPr>
      </w:pPr>
      <w:r w:rsidRPr="002E1569">
        <w:rPr>
          <w:rFonts w:asciiTheme="majorHAnsi" w:hAnsiTheme="majorHAnsi" w:cstheme="majorHAnsi"/>
          <w:b/>
          <w:bCs/>
          <w:kern w:val="2"/>
          <w:sz w:val="20"/>
          <w:szCs w:val="20"/>
          <w14:ligatures w14:val="standardContextual"/>
        </w:rPr>
        <w:t xml:space="preserve">In </w:t>
      </w:r>
      <w:r w:rsidR="00544E77" w:rsidRPr="002E1569">
        <w:rPr>
          <w:rFonts w:asciiTheme="majorHAnsi" w:hAnsiTheme="majorHAnsi" w:cstheme="majorHAnsi"/>
          <w:b/>
          <w:bCs/>
          <w:kern w:val="2"/>
          <w:sz w:val="20"/>
          <w:szCs w:val="20"/>
          <w14:ligatures w14:val="standardContextual"/>
        </w:rPr>
        <w:t xml:space="preserve">the </w:t>
      </w:r>
      <w:r w:rsidRPr="002E1569">
        <w:rPr>
          <w:rFonts w:asciiTheme="majorHAnsi" w:hAnsiTheme="majorHAnsi" w:cstheme="majorHAnsi"/>
          <w:b/>
          <w:bCs/>
          <w:kern w:val="2"/>
          <w:sz w:val="20"/>
          <w:szCs w:val="20"/>
          <w14:ligatures w14:val="standardContextual"/>
        </w:rPr>
        <w:t>event of r</w:t>
      </w:r>
      <w:r w:rsidR="00251AD3" w:rsidRPr="002E1569">
        <w:rPr>
          <w:rFonts w:asciiTheme="majorHAnsi" w:hAnsiTheme="majorHAnsi" w:cstheme="majorHAnsi"/>
          <w:b/>
          <w:bCs/>
          <w:kern w:val="2"/>
          <w:sz w:val="20"/>
          <w:szCs w:val="20"/>
          <w14:ligatures w14:val="standardContextual"/>
        </w:rPr>
        <w:t>emoval</w:t>
      </w:r>
    </w:p>
    <w:p w14:paraId="04C8CBD4" w14:textId="77777777" w:rsidR="00251AD3" w:rsidRPr="00251AD3" w:rsidRDefault="00251AD3" w:rsidP="00544E77">
      <w:pPr>
        <w:spacing w:before="120" w:after="160" w:line="259" w:lineRule="auto"/>
        <w:rPr>
          <w:rFonts w:ascii="Calibri" w:hAnsi="Calibri" w:cs="Calibri"/>
          <w:color w:val="auto"/>
          <w:szCs w:val="22"/>
        </w:rPr>
      </w:pPr>
      <w:r w:rsidRPr="00251AD3">
        <w:rPr>
          <w:rFonts w:ascii="Calibri" w:hAnsi="Calibri" w:cs="Calibri"/>
          <w:color w:val="auto"/>
          <w:szCs w:val="22"/>
        </w:rPr>
        <w:t xml:space="preserve">New subregulation 17A.55(3) means that subregulation 17A.54(2) will cease to apply in respect of </w:t>
      </w:r>
      <w:proofErr w:type="gramStart"/>
      <w:r w:rsidRPr="00251AD3">
        <w:rPr>
          <w:rFonts w:ascii="Calibri" w:hAnsi="Calibri" w:cs="Calibri"/>
          <w:color w:val="auto"/>
          <w:szCs w:val="22"/>
        </w:rPr>
        <w:t>particular goods</w:t>
      </w:r>
      <w:proofErr w:type="gramEnd"/>
      <w:r w:rsidRPr="00251AD3">
        <w:rPr>
          <w:rFonts w:ascii="Calibri" w:hAnsi="Calibri" w:cs="Calibri"/>
          <w:color w:val="auto"/>
          <w:szCs w:val="22"/>
        </w:rPr>
        <w:t xml:space="preserve"> or services if the registered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is removed from the Register for those goods or services (for example, after a removal for non-use under Part 9 of the Act).</w:t>
      </w:r>
    </w:p>
    <w:p w14:paraId="26402BF4" w14:textId="09666D67" w:rsidR="00251AD3" w:rsidRPr="00251AD3" w:rsidRDefault="00251AD3" w:rsidP="002D2C3A">
      <w:pPr>
        <w:spacing w:before="160" w:after="160" w:line="259" w:lineRule="auto"/>
        <w:rPr>
          <w:rFonts w:ascii="Calibri" w:hAnsi="Calibri" w:cs="Calibri"/>
          <w:color w:val="auto"/>
          <w:szCs w:val="22"/>
        </w:rPr>
      </w:pPr>
      <w:r w:rsidRPr="00251AD3">
        <w:rPr>
          <w:rFonts w:ascii="Calibri" w:hAnsi="Calibri" w:cs="Calibri"/>
          <w:color w:val="auto"/>
          <w:szCs w:val="22"/>
        </w:rPr>
        <w:t xml:space="preserve">However, new subregulation 17A.55(4) means subregulation 17A.54(2) will continue to apply if the removal is under paragraph 78(b) or 80F(b) of the Act, that is </w:t>
      </w:r>
      <w:proofErr w:type="gramStart"/>
      <w:r w:rsidRPr="00251AD3">
        <w:rPr>
          <w:rFonts w:ascii="Calibri" w:hAnsi="Calibri" w:cs="Calibri"/>
          <w:color w:val="auto"/>
          <w:szCs w:val="22"/>
        </w:rPr>
        <w:t>as a result of</w:t>
      </w:r>
      <w:proofErr w:type="gramEnd"/>
      <w:r w:rsidRPr="00251AD3">
        <w:rPr>
          <w:rFonts w:ascii="Calibri" w:hAnsi="Calibri" w:cs="Calibri"/>
          <w:color w:val="auto"/>
          <w:szCs w:val="22"/>
        </w:rPr>
        <w:t xml:space="preserve"> the expiry of the </w:t>
      </w:r>
      <w:proofErr w:type="gramStart"/>
      <w:r w:rsidRPr="00251AD3">
        <w:rPr>
          <w:rFonts w:ascii="Calibri" w:hAnsi="Calibri" w:cs="Calibri"/>
          <w:color w:val="auto"/>
          <w:szCs w:val="22"/>
        </w:rPr>
        <w:t>trade mark</w:t>
      </w:r>
      <w:proofErr w:type="gramEnd"/>
      <w:r w:rsidR="00545DFF">
        <w:rPr>
          <w:rFonts w:ascii="Calibri" w:hAnsi="Calibri" w:cs="Calibri"/>
          <w:color w:val="auto"/>
          <w:szCs w:val="22"/>
        </w:rPr>
        <w:t xml:space="preserve"> if it is not renewed by the </w:t>
      </w:r>
      <w:r w:rsidR="007579A4">
        <w:rPr>
          <w:rFonts w:ascii="Calibri" w:hAnsi="Calibri" w:cs="Calibri"/>
          <w:color w:val="auto"/>
          <w:szCs w:val="22"/>
        </w:rPr>
        <w:t>owner</w:t>
      </w:r>
      <w:r w:rsidRPr="00251AD3">
        <w:rPr>
          <w:rFonts w:ascii="Calibri" w:hAnsi="Calibri" w:cs="Calibri"/>
          <w:color w:val="auto"/>
          <w:szCs w:val="22"/>
        </w:rPr>
        <w:t xml:space="preserve">. </w:t>
      </w:r>
    </w:p>
    <w:p w14:paraId="06E3025E" w14:textId="77777777" w:rsidR="00251AD3" w:rsidRPr="00251AD3" w:rsidRDefault="00251AD3" w:rsidP="002D2C3A">
      <w:pPr>
        <w:numPr>
          <w:ilvl w:val="0"/>
          <w:numId w:val="16"/>
        </w:numPr>
        <w:adjustRightInd/>
        <w:snapToGrid/>
        <w:spacing w:before="160" w:after="160" w:line="259" w:lineRule="auto"/>
        <w:rPr>
          <w:rFonts w:ascii="Calibri" w:hAnsi="Calibri" w:cs="Calibri"/>
          <w:color w:val="auto"/>
          <w:szCs w:val="22"/>
        </w:rPr>
      </w:pPr>
      <w:r w:rsidRPr="00251AD3">
        <w:rPr>
          <w:rFonts w:ascii="Calibri" w:hAnsi="Calibri" w:cs="Calibri"/>
          <w:color w:val="auto"/>
          <w:szCs w:val="22"/>
        </w:rPr>
        <w:t xml:space="preserve">This ensures that the holder </w:t>
      </w:r>
      <w:proofErr w:type="gramStart"/>
      <w:r w:rsidRPr="00251AD3">
        <w:rPr>
          <w:rFonts w:ascii="Calibri" w:hAnsi="Calibri" w:cs="Calibri"/>
          <w:color w:val="auto"/>
          <w:szCs w:val="22"/>
        </w:rPr>
        <w:t>is able to</w:t>
      </w:r>
      <w:proofErr w:type="gramEnd"/>
      <w:r w:rsidRPr="00251AD3">
        <w:rPr>
          <w:rFonts w:ascii="Calibri" w:hAnsi="Calibri" w:cs="Calibri"/>
          <w:color w:val="auto"/>
          <w:szCs w:val="22"/>
        </w:rPr>
        <w:t xml:space="preserve"> let the replaced registered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expire and then be removed from the Register, and keep only the protected international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The holder would only need to pay renewal fees for the protected international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w:t>
      </w:r>
    </w:p>
    <w:p w14:paraId="4DDE71A4" w14:textId="46CACE09" w:rsidR="00251AD3" w:rsidRPr="002E1569" w:rsidRDefault="00F07DB3" w:rsidP="00F07DB3">
      <w:pPr>
        <w:keepNext/>
        <w:keepLines/>
        <w:adjustRightInd/>
        <w:snapToGrid/>
        <w:spacing w:before="160" w:after="0" w:line="259" w:lineRule="auto"/>
        <w:outlineLvl w:val="5"/>
        <w:rPr>
          <w:rFonts w:asciiTheme="majorHAnsi" w:hAnsiTheme="majorHAnsi" w:cstheme="majorHAnsi"/>
          <w:b/>
          <w:bCs/>
          <w:kern w:val="2"/>
          <w:sz w:val="20"/>
          <w:szCs w:val="20"/>
          <w14:ligatures w14:val="standardContextual"/>
        </w:rPr>
      </w:pPr>
      <w:r w:rsidRPr="002E1569">
        <w:rPr>
          <w:rFonts w:asciiTheme="majorHAnsi" w:hAnsiTheme="majorHAnsi" w:cstheme="majorHAnsi"/>
          <w:b/>
          <w:bCs/>
          <w:kern w:val="2"/>
          <w:sz w:val="20"/>
          <w:szCs w:val="20"/>
          <w14:ligatures w14:val="standardContextual"/>
        </w:rPr>
        <w:t>In</w:t>
      </w:r>
      <w:r w:rsidR="00544E77" w:rsidRPr="002E1569">
        <w:rPr>
          <w:rFonts w:asciiTheme="majorHAnsi" w:hAnsiTheme="majorHAnsi" w:cstheme="majorHAnsi"/>
          <w:b/>
          <w:bCs/>
          <w:kern w:val="2"/>
          <w:sz w:val="20"/>
          <w:szCs w:val="20"/>
          <w14:ligatures w14:val="standardContextual"/>
        </w:rPr>
        <w:t xml:space="preserve"> the</w:t>
      </w:r>
      <w:r w:rsidRPr="002E1569">
        <w:rPr>
          <w:rFonts w:asciiTheme="majorHAnsi" w:hAnsiTheme="majorHAnsi" w:cstheme="majorHAnsi"/>
          <w:b/>
          <w:bCs/>
          <w:kern w:val="2"/>
          <w:sz w:val="20"/>
          <w:szCs w:val="20"/>
          <w14:ligatures w14:val="standardContextual"/>
        </w:rPr>
        <w:t xml:space="preserve"> event of a</w:t>
      </w:r>
      <w:r w:rsidR="00251AD3" w:rsidRPr="002E1569">
        <w:rPr>
          <w:rFonts w:asciiTheme="majorHAnsi" w:hAnsiTheme="majorHAnsi" w:cstheme="majorHAnsi"/>
          <w:b/>
          <w:bCs/>
          <w:kern w:val="2"/>
          <w:sz w:val="20"/>
          <w:szCs w:val="20"/>
          <w14:ligatures w14:val="standardContextual"/>
        </w:rPr>
        <w:t>mendment or correction</w:t>
      </w:r>
    </w:p>
    <w:p w14:paraId="69BA81D5" w14:textId="77777777" w:rsidR="00251AD3" w:rsidRPr="00251AD3" w:rsidRDefault="00251AD3" w:rsidP="00544E77">
      <w:pPr>
        <w:spacing w:before="120" w:after="160" w:line="259" w:lineRule="auto"/>
        <w:rPr>
          <w:rFonts w:ascii="Calibri" w:hAnsi="Calibri" w:cs="Calibri"/>
          <w:color w:val="auto"/>
          <w:szCs w:val="22"/>
        </w:rPr>
      </w:pPr>
      <w:r w:rsidRPr="00251AD3">
        <w:rPr>
          <w:rFonts w:ascii="Calibri" w:hAnsi="Calibri" w:cs="Calibri"/>
          <w:color w:val="auto"/>
          <w:szCs w:val="22"/>
        </w:rPr>
        <w:t xml:space="preserve">New subregulation 17A.55(5) means that subregulation 17A.54(2) will cease to apply in respect of </w:t>
      </w:r>
      <w:proofErr w:type="gramStart"/>
      <w:r w:rsidRPr="00251AD3">
        <w:rPr>
          <w:rFonts w:ascii="Calibri" w:hAnsi="Calibri" w:cs="Calibri"/>
          <w:color w:val="auto"/>
          <w:szCs w:val="22"/>
        </w:rPr>
        <w:t>particular goods</w:t>
      </w:r>
      <w:proofErr w:type="gramEnd"/>
      <w:r w:rsidRPr="00251AD3">
        <w:rPr>
          <w:rFonts w:ascii="Calibri" w:hAnsi="Calibri" w:cs="Calibri"/>
          <w:color w:val="auto"/>
          <w:szCs w:val="22"/>
        </w:rPr>
        <w:t xml:space="preserve"> or services if an entry in the Register is amended or corrected, such that the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is no longer </w:t>
      </w:r>
      <w:r w:rsidRPr="00251AD3">
        <w:rPr>
          <w:rFonts w:ascii="Calibri" w:hAnsi="Calibri" w:cs="Calibri"/>
          <w:color w:val="auto"/>
          <w:szCs w:val="22"/>
        </w:rPr>
        <w:lastRenderedPageBreak/>
        <w:t>registered in respect of those goods or services. (For example, this might happen as the result of a Court order under paragraph 88(1)(b) of the Act</w:t>
      </w:r>
      <w:r w:rsidRPr="00251AD3">
        <w:rPr>
          <w:rFonts w:ascii="Calibri" w:hAnsi="Calibri" w:cs="Calibri"/>
          <w:i/>
          <w:iCs/>
          <w:color w:val="auto"/>
          <w:szCs w:val="22"/>
        </w:rPr>
        <w:t>.</w:t>
      </w:r>
      <w:r w:rsidRPr="00251AD3">
        <w:rPr>
          <w:rFonts w:ascii="Calibri" w:hAnsi="Calibri" w:cs="Calibri"/>
          <w:color w:val="auto"/>
          <w:szCs w:val="22"/>
        </w:rPr>
        <w:t>)</w:t>
      </w:r>
    </w:p>
    <w:p w14:paraId="3313BFBE" w14:textId="77777777" w:rsidR="00251AD3" w:rsidRPr="00251AD3" w:rsidRDefault="00251AD3" w:rsidP="002D2C3A">
      <w:pPr>
        <w:spacing w:before="160" w:after="160" w:line="259" w:lineRule="auto"/>
        <w:rPr>
          <w:rFonts w:ascii="Calibri" w:hAnsi="Calibri" w:cs="Calibri"/>
          <w:color w:val="auto"/>
          <w:szCs w:val="22"/>
        </w:rPr>
      </w:pPr>
      <w:r w:rsidRPr="00251AD3">
        <w:rPr>
          <w:rFonts w:ascii="Calibri" w:hAnsi="Calibri" w:cs="Calibri"/>
          <w:color w:val="auto"/>
          <w:szCs w:val="22"/>
        </w:rPr>
        <w:t>New subregulation 17A.55(6) means subregulation 17A.54(2) will continue to apply if the amendment is at the request of the owner. (For example, under section 83 of the Act.)</w:t>
      </w:r>
    </w:p>
    <w:p w14:paraId="17AF9D10" w14:textId="77777777" w:rsidR="00251AD3" w:rsidRPr="00251AD3" w:rsidRDefault="00251AD3" w:rsidP="002D2C3A">
      <w:pPr>
        <w:spacing w:before="160" w:after="160" w:line="259" w:lineRule="auto"/>
        <w:rPr>
          <w:rFonts w:ascii="Calibri" w:hAnsi="Calibri" w:cs="Calibri"/>
          <w:color w:val="000000"/>
          <w:szCs w:val="22"/>
        </w:rPr>
      </w:pPr>
      <w:r w:rsidRPr="00251AD3">
        <w:rPr>
          <w:rFonts w:ascii="Calibri" w:hAnsi="Calibri" w:cs="Calibri"/>
          <w:color w:val="auto"/>
          <w:szCs w:val="22"/>
        </w:rPr>
        <w:t xml:space="preserve">This ensures that, where a registered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has been partially replaced by a protected international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the owner can amend the </w:t>
      </w:r>
      <w:proofErr w:type="gramStart"/>
      <w:r w:rsidRPr="00251AD3">
        <w:rPr>
          <w:rFonts w:ascii="Calibri" w:hAnsi="Calibri" w:cs="Calibri"/>
          <w:color w:val="auto"/>
          <w:szCs w:val="22"/>
        </w:rPr>
        <w:t>trade mark</w:t>
      </w:r>
      <w:proofErr w:type="gramEnd"/>
      <w:r w:rsidRPr="00251AD3">
        <w:rPr>
          <w:rFonts w:ascii="Calibri" w:hAnsi="Calibri" w:cs="Calibri"/>
          <w:color w:val="auto"/>
          <w:szCs w:val="22"/>
        </w:rPr>
        <w:t xml:space="preserve"> registra</w:t>
      </w:r>
      <w:r w:rsidRPr="00251AD3">
        <w:rPr>
          <w:rFonts w:ascii="Calibri" w:hAnsi="Calibri" w:cs="Calibri"/>
          <w:color w:val="000000"/>
          <w:szCs w:val="22"/>
        </w:rPr>
        <w:t xml:space="preserve">tion so that it no longer covers the replaced goods or services. In some cases, this may provide cost efficiencies when renewing the registered </w:t>
      </w:r>
      <w:proofErr w:type="gramStart"/>
      <w:r w:rsidRPr="00251AD3">
        <w:rPr>
          <w:rFonts w:ascii="Calibri" w:hAnsi="Calibri" w:cs="Calibri"/>
          <w:color w:val="000000"/>
          <w:szCs w:val="22"/>
        </w:rPr>
        <w:t>trade mark</w:t>
      </w:r>
      <w:proofErr w:type="gramEnd"/>
      <w:r w:rsidRPr="00251AD3">
        <w:rPr>
          <w:rFonts w:ascii="Calibri" w:hAnsi="Calibri" w:cs="Calibri"/>
          <w:color w:val="000000"/>
          <w:szCs w:val="22"/>
        </w:rPr>
        <w:t>.</w:t>
      </w:r>
    </w:p>
    <w:p w14:paraId="3B9CD9B7" w14:textId="77777777" w:rsidR="004D7FE9" w:rsidRDefault="004D7FE9">
      <w:pPr>
        <w:adjustRightInd/>
        <w:snapToGrid/>
        <w:spacing w:after="0" w:line="240" w:lineRule="atLeast"/>
        <w:rPr>
          <w:rFonts w:ascii="Aptos" w:hAnsi="Aptos"/>
          <w:b/>
          <w:bCs/>
          <w:color w:val="0F4761"/>
          <w:kern w:val="2"/>
          <w:sz w:val="28"/>
          <w:szCs w:val="28"/>
          <w:lang w:eastAsia="en-AU"/>
          <w14:ligatures w14:val="standardContextual"/>
        </w:rPr>
      </w:pPr>
      <w:r>
        <w:rPr>
          <w:rFonts w:ascii="Aptos" w:hAnsi="Aptos"/>
          <w:b/>
          <w:bCs/>
          <w:color w:val="0F4761"/>
          <w:kern w:val="2"/>
          <w:sz w:val="28"/>
          <w:szCs w:val="28"/>
          <w:lang w:eastAsia="en-AU"/>
          <w14:ligatures w14:val="standardContextual"/>
        </w:rPr>
        <w:br w:type="page"/>
      </w:r>
    </w:p>
    <w:p w14:paraId="640F7273" w14:textId="55FBE569" w:rsidR="001E0C39" w:rsidRPr="001E0C39" w:rsidRDefault="001E0C39" w:rsidP="00A71130">
      <w:pPr>
        <w:pStyle w:val="Heading2"/>
      </w:pPr>
      <w:bookmarkStart w:id="21" w:name="_Toc208489147"/>
      <w:bookmarkStart w:id="22" w:name="_Toc208489391"/>
      <w:r w:rsidRPr="00C97E47">
        <w:lastRenderedPageBreak/>
        <w:t>Schedule 3</w:t>
      </w:r>
      <w:r w:rsidRPr="00C97E47">
        <w:rPr>
          <w:spacing w:val="-1"/>
        </w:rPr>
        <w:t> </w:t>
      </w:r>
      <w:r w:rsidRPr="00C97E47">
        <w:t>–</w:t>
      </w:r>
      <w:r w:rsidRPr="00C97E47">
        <w:rPr>
          <w:spacing w:val="-1"/>
        </w:rPr>
        <w:t> </w:t>
      </w:r>
      <w:r w:rsidRPr="00C97E47">
        <w:t>Rejecting IRDA on basis of sanctions regime</w:t>
      </w:r>
      <w:bookmarkEnd w:id="21"/>
      <w:bookmarkEnd w:id="22"/>
    </w:p>
    <w:p w14:paraId="3FA6A11C" w14:textId="3660183A" w:rsidR="001E0C39" w:rsidRPr="002E774F" w:rsidRDefault="001E0C39" w:rsidP="002D2C3A">
      <w:pPr>
        <w:numPr>
          <w:ilvl w:val="0"/>
          <w:numId w:val="16"/>
        </w:numPr>
        <w:adjustRightInd/>
        <w:snapToGrid/>
        <w:spacing w:before="160" w:after="160" w:line="259" w:lineRule="auto"/>
        <w:rPr>
          <w:rFonts w:ascii="Calibri" w:hAnsi="Calibri" w:cs="Calibri"/>
          <w:color w:val="auto"/>
          <w:szCs w:val="22"/>
        </w:rPr>
      </w:pPr>
      <w:bookmarkStart w:id="23" w:name="_Hlk187739123"/>
      <w:r w:rsidRPr="001E0C39">
        <w:rPr>
          <w:rFonts w:ascii="Calibri" w:hAnsi="Calibri" w:cs="Calibri"/>
          <w:color w:val="000000"/>
          <w:szCs w:val="22"/>
        </w:rPr>
        <w:t xml:space="preserve">This Schedule amends the Trade Marks Regulations to introduce a new ground for rejecting an IRDA if its protection </w:t>
      </w:r>
      <w:r w:rsidRPr="001E0C39">
        <w:rPr>
          <w:rFonts w:ascii="Calibri" w:hAnsi="Calibri" w:cs="Calibri"/>
          <w:color w:val="auto"/>
          <w:szCs w:val="22"/>
        </w:rPr>
        <w:t xml:space="preserve">would result in an asset being made directly or indirectly available to, or for the benefit of, a person or entity </w:t>
      </w:r>
      <w:r w:rsidR="004964D0">
        <w:rPr>
          <w:rFonts w:ascii="Calibri" w:hAnsi="Calibri" w:cs="Calibri"/>
          <w:color w:val="auto"/>
          <w:szCs w:val="22"/>
        </w:rPr>
        <w:t>to whom</w:t>
      </w:r>
      <w:r w:rsidRPr="001E0C39">
        <w:rPr>
          <w:rFonts w:ascii="Calibri" w:hAnsi="Calibri" w:cs="Calibri"/>
          <w:color w:val="auto"/>
          <w:szCs w:val="22"/>
        </w:rPr>
        <w:t xml:space="preserve"> assets </w:t>
      </w:r>
      <w:r w:rsidR="004964D0">
        <w:rPr>
          <w:rFonts w:ascii="Calibri" w:hAnsi="Calibri" w:cs="Calibri"/>
          <w:color w:val="auto"/>
          <w:szCs w:val="22"/>
        </w:rPr>
        <w:t>must not be made</w:t>
      </w:r>
      <w:r w:rsidR="004964D0" w:rsidRPr="001E0C39">
        <w:rPr>
          <w:rFonts w:ascii="Calibri" w:hAnsi="Calibri" w:cs="Calibri"/>
          <w:color w:val="auto"/>
          <w:szCs w:val="22"/>
        </w:rPr>
        <w:t xml:space="preserve"> </w:t>
      </w:r>
      <w:r w:rsidRPr="001E0C39">
        <w:rPr>
          <w:rFonts w:ascii="Calibri" w:hAnsi="Calibri" w:cs="Calibri"/>
          <w:color w:val="auto"/>
          <w:szCs w:val="22"/>
        </w:rPr>
        <w:t xml:space="preserve">available </w:t>
      </w:r>
      <w:r w:rsidR="00917A23">
        <w:rPr>
          <w:rFonts w:ascii="Calibri" w:hAnsi="Calibri" w:cs="Calibri"/>
          <w:color w:val="auto"/>
          <w:szCs w:val="22"/>
        </w:rPr>
        <w:t>under</w:t>
      </w:r>
      <w:r w:rsidRPr="001E0C39">
        <w:rPr>
          <w:rFonts w:ascii="Calibri" w:hAnsi="Calibri" w:cs="Calibri"/>
          <w:color w:val="auto"/>
          <w:szCs w:val="22"/>
        </w:rPr>
        <w:t xml:space="preserve"> the </w:t>
      </w:r>
      <w:r w:rsidRPr="001E0C39">
        <w:rPr>
          <w:rFonts w:ascii="Calibri" w:hAnsi="Calibri" w:cs="Calibri"/>
          <w:i/>
          <w:iCs/>
          <w:color w:val="auto"/>
          <w:szCs w:val="22"/>
        </w:rPr>
        <w:t>Autonomous Sanctions Act</w:t>
      </w:r>
      <w:r w:rsidRPr="001E0C39">
        <w:rPr>
          <w:rFonts w:ascii="Calibri" w:hAnsi="Calibri" w:cs="Calibri"/>
          <w:color w:val="auto"/>
          <w:szCs w:val="22"/>
        </w:rPr>
        <w:t xml:space="preserve"> </w:t>
      </w:r>
      <w:r w:rsidRPr="001E0C39">
        <w:rPr>
          <w:rFonts w:ascii="Calibri" w:hAnsi="Calibri" w:cs="Calibri"/>
          <w:i/>
          <w:iCs/>
          <w:color w:val="auto"/>
          <w:szCs w:val="22"/>
        </w:rPr>
        <w:t>2011</w:t>
      </w:r>
      <w:r w:rsidRPr="001E0C39">
        <w:rPr>
          <w:rFonts w:ascii="Calibri" w:hAnsi="Calibri" w:cs="Calibri"/>
          <w:color w:val="auto"/>
          <w:szCs w:val="22"/>
        </w:rPr>
        <w:t xml:space="preserve">, the </w:t>
      </w:r>
      <w:r w:rsidRPr="001E0C39">
        <w:rPr>
          <w:rFonts w:ascii="Calibri" w:hAnsi="Calibri" w:cs="Calibri"/>
          <w:i/>
          <w:iCs/>
          <w:color w:val="auto"/>
          <w:szCs w:val="22"/>
        </w:rPr>
        <w:t xml:space="preserve">Charter of </w:t>
      </w:r>
      <w:r w:rsidRPr="002E774F">
        <w:rPr>
          <w:rFonts w:ascii="Calibri" w:hAnsi="Calibri" w:cs="Calibri"/>
          <w:i/>
          <w:iCs/>
          <w:color w:val="auto"/>
          <w:szCs w:val="22"/>
        </w:rPr>
        <w:t>the United Nations Act 1945</w:t>
      </w:r>
      <w:r w:rsidRPr="002E774F">
        <w:rPr>
          <w:rFonts w:ascii="Calibri" w:hAnsi="Calibri" w:cs="Calibri"/>
          <w:color w:val="auto"/>
          <w:szCs w:val="22"/>
        </w:rPr>
        <w:t>, or their regulations (the ‘sanctions laws’).</w:t>
      </w:r>
    </w:p>
    <w:p w14:paraId="767F8842" w14:textId="7F68BB14" w:rsidR="001E0C39" w:rsidRPr="002E774F" w:rsidRDefault="001E0C39" w:rsidP="002D2C3A">
      <w:pPr>
        <w:numPr>
          <w:ilvl w:val="0"/>
          <w:numId w:val="16"/>
        </w:numPr>
        <w:adjustRightInd/>
        <w:snapToGrid/>
        <w:spacing w:before="160" w:after="160" w:line="259" w:lineRule="auto"/>
        <w:rPr>
          <w:rFonts w:ascii="Calibri" w:hAnsi="Calibri" w:cs="Calibri"/>
          <w:color w:val="auto"/>
          <w:szCs w:val="22"/>
        </w:rPr>
      </w:pPr>
      <w:r w:rsidRPr="002E774F">
        <w:rPr>
          <w:rFonts w:ascii="Calibri" w:hAnsi="Calibri" w:cs="Calibri"/>
          <w:color w:val="auto"/>
          <w:szCs w:val="22"/>
        </w:rPr>
        <w:t xml:space="preserve">This provides an express power to refuse protection of an IRDA in circumstances where protection would be </w:t>
      </w:r>
      <w:r w:rsidR="00C05047" w:rsidRPr="002E774F">
        <w:rPr>
          <w:rFonts w:ascii="Calibri" w:hAnsi="Calibri" w:cs="Calibri"/>
          <w:color w:val="auto"/>
          <w:szCs w:val="22"/>
        </w:rPr>
        <w:t>inconsistent with</w:t>
      </w:r>
      <w:r w:rsidRPr="002E774F">
        <w:rPr>
          <w:rFonts w:ascii="Calibri" w:hAnsi="Calibri" w:cs="Calibri"/>
          <w:color w:val="auto"/>
          <w:szCs w:val="22"/>
        </w:rPr>
        <w:t xml:space="preserve"> the</w:t>
      </w:r>
      <w:r w:rsidR="000B5066" w:rsidRPr="002E774F">
        <w:rPr>
          <w:rFonts w:ascii="Calibri" w:hAnsi="Calibri" w:cs="Calibri"/>
          <w:color w:val="auto"/>
          <w:szCs w:val="22"/>
        </w:rPr>
        <w:t xml:space="preserve"> intent of the</w:t>
      </w:r>
      <w:r w:rsidRPr="002E774F">
        <w:rPr>
          <w:rFonts w:ascii="Calibri" w:hAnsi="Calibri" w:cs="Calibri"/>
          <w:color w:val="auto"/>
          <w:szCs w:val="22"/>
        </w:rPr>
        <w:t xml:space="preserve"> </w:t>
      </w:r>
      <w:proofErr w:type="gramStart"/>
      <w:r w:rsidRPr="002E774F">
        <w:rPr>
          <w:rFonts w:ascii="Calibri" w:hAnsi="Calibri" w:cs="Calibri"/>
          <w:color w:val="auto"/>
          <w:szCs w:val="22"/>
        </w:rPr>
        <w:t>sanctions</w:t>
      </w:r>
      <w:proofErr w:type="gramEnd"/>
      <w:r w:rsidRPr="002E774F">
        <w:rPr>
          <w:rFonts w:ascii="Calibri" w:hAnsi="Calibri" w:cs="Calibri"/>
          <w:color w:val="auto"/>
          <w:szCs w:val="22"/>
        </w:rPr>
        <w:t xml:space="preserve"> laws. </w:t>
      </w:r>
      <w:r w:rsidR="00512E51" w:rsidRPr="002E774F">
        <w:rPr>
          <w:rFonts w:ascii="Calibri" w:hAnsi="Calibri" w:cs="Calibri"/>
          <w:color w:val="auto"/>
          <w:szCs w:val="22"/>
        </w:rPr>
        <w:t>A specific</w:t>
      </w:r>
      <w:r w:rsidR="00094842" w:rsidRPr="002E774F">
        <w:rPr>
          <w:rFonts w:ascii="Calibri" w:hAnsi="Calibri" w:cs="Calibri"/>
          <w:color w:val="auto"/>
          <w:szCs w:val="22"/>
        </w:rPr>
        <w:t xml:space="preserve"> ground for </w:t>
      </w:r>
      <w:r w:rsidR="00516DBE" w:rsidRPr="002E774F">
        <w:rPr>
          <w:rFonts w:ascii="Calibri" w:hAnsi="Calibri" w:cs="Calibri"/>
          <w:color w:val="auto"/>
          <w:szCs w:val="22"/>
        </w:rPr>
        <w:t>rejection</w:t>
      </w:r>
      <w:r w:rsidRPr="002E774F">
        <w:rPr>
          <w:rFonts w:ascii="Calibri" w:hAnsi="Calibri" w:cs="Calibri"/>
          <w:color w:val="auto"/>
          <w:szCs w:val="22"/>
        </w:rPr>
        <w:t xml:space="preserve"> is required because, unless the Registrar has notified the International Bureau of a provisional refusal or that late oppositions may be possible, IRDAs are automatically protected by operation of law 18 months after their notification to Australia.</w:t>
      </w:r>
      <w:r w:rsidRPr="002E774F">
        <w:rPr>
          <w:rFonts w:ascii="Calibri" w:hAnsi="Calibri" w:cs="Calibri"/>
          <w:color w:val="auto"/>
          <w:szCs w:val="22"/>
          <w:vertAlign w:val="superscript"/>
        </w:rPr>
        <w:footnoteReference w:id="2"/>
      </w:r>
      <w:r w:rsidRPr="002E774F">
        <w:rPr>
          <w:rFonts w:ascii="Calibri" w:hAnsi="Calibri" w:cs="Calibri"/>
          <w:color w:val="auto"/>
          <w:szCs w:val="22"/>
        </w:rPr>
        <w:t xml:space="preserve"> By providing a ground for rejecting an IRDA in these circumstances, a provisional refusal can be issued,</w:t>
      </w:r>
      <w:r w:rsidRPr="002E774F">
        <w:rPr>
          <w:rFonts w:ascii="Calibri" w:hAnsi="Calibri" w:cs="Calibri"/>
          <w:color w:val="auto"/>
          <w:szCs w:val="22"/>
          <w:vertAlign w:val="superscript"/>
        </w:rPr>
        <w:footnoteReference w:id="3"/>
      </w:r>
      <w:r w:rsidRPr="002E774F">
        <w:rPr>
          <w:rFonts w:ascii="Calibri" w:hAnsi="Calibri" w:cs="Calibri"/>
          <w:color w:val="auto"/>
          <w:szCs w:val="22"/>
        </w:rPr>
        <w:t xml:space="preserve"> which in turn ensures that the IRDA is not protected automatically.</w:t>
      </w:r>
    </w:p>
    <w:p w14:paraId="159B4B0F" w14:textId="34ED90D8" w:rsidR="001E0C39" w:rsidRPr="002E774F" w:rsidRDefault="001E0C39" w:rsidP="002D2C3A">
      <w:pPr>
        <w:numPr>
          <w:ilvl w:val="0"/>
          <w:numId w:val="16"/>
        </w:numPr>
        <w:adjustRightInd/>
        <w:snapToGrid/>
        <w:spacing w:before="160" w:after="160" w:line="259" w:lineRule="auto"/>
        <w:rPr>
          <w:rFonts w:ascii="Calibri" w:hAnsi="Calibri" w:cs="Calibri"/>
          <w:color w:val="auto"/>
          <w:szCs w:val="22"/>
        </w:rPr>
      </w:pPr>
      <w:r w:rsidRPr="002E774F">
        <w:rPr>
          <w:rFonts w:ascii="Calibri" w:hAnsi="Calibri" w:cs="Calibri"/>
          <w:color w:val="auto"/>
          <w:szCs w:val="22"/>
        </w:rPr>
        <w:t xml:space="preserve">A similar power is not needed for </w:t>
      </w:r>
      <w:r w:rsidR="006F7CC6" w:rsidRPr="002E774F">
        <w:rPr>
          <w:rFonts w:ascii="Calibri" w:hAnsi="Calibri" w:cs="Calibri"/>
          <w:color w:val="auto"/>
          <w:szCs w:val="22"/>
        </w:rPr>
        <w:t xml:space="preserve">directly </w:t>
      </w:r>
      <w:r w:rsidR="00363274" w:rsidRPr="002E774F">
        <w:rPr>
          <w:rFonts w:ascii="Calibri" w:hAnsi="Calibri" w:cs="Calibri"/>
          <w:color w:val="auto"/>
          <w:szCs w:val="22"/>
        </w:rPr>
        <w:t>filed</w:t>
      </w:r>
      <w:r w:rsidRPr="002E774F">
        <w:rPr>
          <w:rFonts w:ascii="Calibri" w:hAnsi="Calibri" w:cs="Calibri"/>
          <w:color w:val="auto"/>
          <w:szCs w:val="22"/>
        </w:rPr>
        <w:t xml:space="preserve"> </w:t>
      </w:r>
      <w:r w:rsidR="006F7CC6" w:rsidRPr="002E774F">
        <w:rPr>
          <w:rFonts w:ascii="Calibri" w:hAnsi="Calibri" w:cs="Calibri"/>
          <w:color w:val="auto"/>
          <w:szCs w:val="22"/>
        </w:rPr>
        <w:t xml:space="preserve">national </w:t>
      </w:r>
      <w:proofErr w:type="gramStart"/>
      <w:r w:rsidRPr="002E774F">
        <w:rPr>
          <w:rFonts w:ascii="Calibri" w:hAnsi="Calibri" w:cs="Calibri"/>
          <w:color w:val="auto"/>
          <w:szCs w:val="22"/>
        </w:rPr>
        <w:t>trade mark</w:t>
      </w:r>
      <w:proofErr w:type="gramEnd"/>
      <w:r w:rsidRPr="002E774F">
        <w:rPr>
          <w:rFonts w:ascii="Calibri" w:hAnsi="Calibri" w:cs="Calibri"/>
          <w:color w:val="auto"/>
          <w:szCs w:val="22"/>
        </w:rPr>
        <w:t xml:space="preserve"> applications</w:t>
      </w:r>
      <w:r w:rsidR="006F7CC6" w:rsidRPr="002E774F">
        <w:rPr>
          <w:rFonts w:ascii="Calibri" w:hAnsi="Calibri" w:cs="Calibri"/>
          <w:color w:val="auto"/>
          <w:szCs w:val="22"/>
        </w:rPr>
        <w:t>,</w:t>
      </w:r>
      <w:r w:rsidRPr="002E774F">
        <w:rPr>
          <w:rFonts w:ascii="Calibri" w:hAnsi="Calibri" w:cs="Calibri"/>
          <w:color w:val="auto"/>
          <w:szCs w:val="22"/>
        </w:rPr>
        <w:t xml:space="preserve"> which do not automatically proceed to registration by operation of law</w:t>
      </w:r>
      <w:r w:rsidR="000704FF" w:rsidRPr="002E774F">
        <w:rPr>
          <w:rFonts w:ascii="Calibri" w:hAnsi="Calibri" w:cs="Calibri"/>
          <w:color w:val="auto"/>
          <w:szCs w:val="22"/>
        </w:rPr>
        <w:t>.</w:t>
      </w:r>
      <w:r w:rsidRPr="002E774F">
        <w:rPr>
          <w:rFonts w:ascii="Calibri" w:hAnsi="Calibri" w:cs="Calibri"/>
          <w:color w:val="auto"/>
          <w:szCs w:val="22"/>
        </w:rPr>
        <w:t xml:space="preserve"> Instead, the Registrar must </w:t>
      </w:r>
      <w:r w:rsidR="007846FD" w:rsidRPr="002E774F">
        <w:rPr>
          <w:rFonts w:ascii="Calibri" w:hAnsi="Calibri" w:cs="Calibri"/>
          <w:color w:val="auto"/>
          <w:szCs w:val="22"/>
        </w:rPr>
        <w:t xml:space="preserve">ordinarily </w:t>
      </w:r>
      <w:r w:rsidRPr="002E774F">
        <w:rPr>
          <w:rFonts w:ascii="Calibri" w:hAnsi="Calibri" w:cs="Calibri"/>
          <w:color w:val="auto"/>
          <w:szCs w:val="22"/>
        </w:rPr>
        <w:t xml:space="preserve">register </w:t>
      </w:r>
      <w:r w:rsidR="00580A36" w:rsidRPr="002E774F">
        <w:rPr>
          <w:rFonts w:ascii="Calibri" w:hAnsi="Calibri" w:cs="Calibri"/>
          <w:color w:val="auto"/>
          <w:szCs w:val="22"/>
        </w:rPr>
        <w:t>these direct</w:t>
      </w:r>
      <w:r w:rsidR="00C313E4" w:rsidRPr="002E774F">
        <w:rPr>
          <w:rFonts w:ascii="Calibri" w:hAnsi="Calibri" w:cs="Calibri"/>
          <w:color w:val="auto"/>
          <w:szCs w:val="22"/>
        </w:rPr>
        <w:t>ly</w:t>
      </w:r>
      <w:r w:rsidR="00580A36" w:rsidRPr="002E774F">
        <w:rPr>
          <w:rFonts w:ascii="Calibri" w:hAnsi="Calibri" w:cs="Calibri"/>
          <w:color w:val="auto"/>
          <w:szCs w:val="22"/>
        </w:rPr>
        <w:t xml:space="preserve"> filed </w:t>
      </w:r>
      <w:r w:rsidRPr="002E774F">
        <w:rPr>
          <w:rFonts w:ascii="Calibri" w:hAnsi="Calibri" w:cs="Calibri"/>
          <w:color w:val="auto"/>
          <w:szCs w:val="22"/>
        </w:rPr>
        <w:t xml:space="preserve">trade mark applications </w:t>
      </w:r>
      <w:r w:rsidR="00623DAE" w:rsidRPr="002E774F" w:rsidDel="00C0328D">
        <w:rPr>
          <w:rFonts w:ascii="Calibri" w:hAnsi="Calibri" w:cs="Calibri"/>
          <w:color w:val="auto"/>
          <w:szCs w:val="22"/>
        </w:rPr>
        <w:t xml:space="preserve"> </w:t>
      </w:r>
      <w:r w:rsidR="007846FD" w:rsidRPr="002E774F">
        <w:rPr>
          <w:rFonts w:ascii="Calibri" w:hAnsi="Calibri" w:cs="Calibri"/>
          <w:color w:val="auto"/>
          <w:szCs w:val="22"/>
        </w:rPr>
        <w:t xml:space="preserve">only when </w:t>
      </w:r>
      <w:r w:rsidR="00623DAE" w:rsidRPr="002E774F">
        <w:rPr>
          <w:rFonts w:ascii="Calibri" w:hAnsi="Calibri" w:cs="Calibri"/>
          <w:color w:val="auto"/>
          <w:szCs w:val="22"/>
        </w:rPr>
        <w:t>they have been</w:t>
      </w:r>
      <w:r w:rsidRPr="002E774F">
        <w:rPr>
          <w:rFonts w:ascii="Calibri" w:hAnsi="Calibri" w:cs="Calibri"/>
          <w:color w:val="auto"/>
          <w:szCs w:val="22"/>
        </w:rPr>
        <w:t xml:space="preserve"> </w:t>
      </w:r>
      <w:r w:rsidR="00593CCD" w:rsidRPr="002E774F">
        <w:rPr>
          <w:rFonts w:ascii="Calibri" w:hAnsi="Calibri" w:cs="Calibri"/>
          <w:color w:val="auto"/>
          <w:szCs w:val="22"/>
        </w:rPr>
        <w:t xml:space="preserve">positively </w:t>
      </w:r>
      <w:r w:rsidRPr="002E774F">
        <w:rPr>
          <w:rFonts w:ascii="Calibri" w:hAnsi="Calibri" w:cs="Calibri"/>
          <w:color w:val="auto"/>
          <w:szCs w:val="22"/>
        </w:rPr>
        <w:t>accepted for registration and have not been opposed</w:t>
      </w:r>
      <w:r w:rsidR="000A7D34" w:rsidRPr="002E774F">
        <w:rPr>
          <w:rFonts w:ascii="Calibri" w:hAnsi="Calibri" w:cs="Calibri"/>
          <w:color w:val="auto"/>
          <w:szCs w:val="22"/>
        </w:rPr>
        <w:t xml:space="preserve"> (or if an opposition was unsuccessful)</w:t>
      </w:r>
      <w:r w:rsidRPr="002E774F">
        <w:rPr>
          <w:rFonts w:ascii="Calibri" w:hAnsi="Calibri" w:cs="Calibri"/>
          <w:color w:val="auto"/>
          <w:szCs w:val="22"/>
        </w:rPr>
        <w:t>.</w:t>
      </w:r>
      <w:r w:rsidRPr="002E774F">
        <w:rPr>
          <w:rFonts w:ascii="Calibri" w:hAnsi="Calibri" w:cs="Calibri"/>
          <w:color w:val="auto"/>
          <w:szCs w:val="22"/>
          <w:vertAlign w:val="superscript"/>
        </w:rPr>
        <w:footnoteReference w:id="4"/>
      </w:r>
      <w:r w:rsidRPr="002E774F">
        <w:rPr>
          <w:rFonts w:ascii="Calibri" w:hAnsi="Calibri" w:cs="Calibri"/>
          <w:color w:val="auto"/>
          <w:szCs w:val="22"/>
        </w:rPr>
        <w:t xml:space="preserve"> </w:t>
      </w:r>
      <w:r w:rsidR="00696FB1" w:rsidRPr="002E774F">
        <w:rPr>
          <w:rFonts w:ascii="Calibri" w:hAnsi="Calibri" w:cs="Calibri"/>
          <w:color w:val="auto"/>
          <w:szCs w:val="22"/>
        </w:rPr>
        <w:t>In these cases</w:t>
      </w:r>
      <w:r w:rsidR="00950E5E" w:rsidRPr="002E774F">
        <w:rPr>
          <w:rFonts w:ascii="Calibri" w:hAnsi="Calibri" w:cs="Calibri"/>
          <w:color w:val="auto"/>
          <w:szCs w:val="22"/>
        </w:rPr>
        <w:t>,</w:t>
      </w:r>
      <w:r w:rsidR="00696FB1" w:rsidRPr="002E774F">
        <w:rPr>
          <w:rFonts w:ascii="Calibri" w:hAnsi="Calibri" w:cs="Calibri"/>
          <w:color w:val="auto"/>
          <w:szCs w:val="22"/>
        </w:rPr>
        <w:t xml:space="preserve"> the</w:t>
      </w:r>
      <w:r w:rsidRPr="002E774F">
        <w:rPr>
          <w:rFonts w:ascii="Calibri" w:hAnsi="Calibri" w:cs="Calibri"/>
          <w:color w:val="auto"/>
          <w:szCs w:val="22"/>
        </w:rPr>
        <w:t xml:space="preserve"> effect of </w:t>
      </w:r>
      <w:r w:rsidR="005532C4" w:rsidRPr="002E774F">
        <w:rPr>
          <w:rFonts w:ascii="Calibri" w:hAnsi="Calibri" w:cs="Calibri"/>
          <w:color w:val="auto"/>
          <w:szCs w:val="22"/>
        </w:rPr>
        <w:t xml:space="preserve">the </w:t>
      </w:r>
      <w:r w:rsidR="00CF5D92" w:rsidRPr="002E774F">
        <w:rPr>
          <w:rFonts w:ascii="Calibri" w:hAnsi="Calibri" w:cs="Calibri"/>
          <w:color w:val="auto"/>
          <w:szCs w:val="22"/>
        </w:rPr>
        <w:t>sanctions laws</w:t>
      </w:r>
      <w:r w:rsidR="004F609E" w:rsidRPr="002E774F">
        <w:rPr>
          <w:rStyle w:val="FootnoteReference"/>
          <w:rFonts w:ascii="Calibri" w:hAnsi="Calibri" w:cs="Calibri"/>
          <w:color w:val="auto"/>
          <w:szCs w:val="22"/>
        </w:rPr>
        <w:footnoteReference w:id="5"/>
      </w:r>
      <w:r w:rsidRPr="002E774F">
        <w:rPr>
          <w:rFonts w:ascii="Calibri" w:hAnsi="Calibri" w:cs="Calibri"/>
          <w:color w:val="auto"/>
          <w:szCs w:val="22"/>
        </w:rPr>
        <w:t xml:space="preserve"> </w:t>
      </w:r>
      <w:r w:rsidR="005532C4" w:rsidRPr="002E774F">
        <w:rPr>
          <w:rFonts w:ascii="Calibri" w:hAnsi="Calibri" w:cs="Calibri"/>
          <w:color w:val="auto"/>
          <w:szCs w:val="22"/>
        </w:rPr>
        <w:t>is that</w:t>
      </w:r>
      <w:r w:rsidRPr="002E774F">
        <w:rPr>
          <w:rFonts w:ascii="Calibri" w:hAnsi="Calibri" w:cs="Calibri"/>
          <w:color w:val="auto"/>
          <w:szCs w:val="22"/>
        </w:rPr>
        <w:t xml:space="preserve"> the Registrar has no power to register a trade mark where </w:t>
      </w:r>
      <w:r w:rsidR="008924DD" w:rsidRPr="002E774F">
        <w:rPr>
          <w:rFonts w:ascii="Calibri" w:hAnsi="Calibri" w:cs="Calibri"/>
          <w:color w:val="auto"/>
          <w:szCs w:val="22"/>
        </w:rPr>
        <w:t xml:space="preserve">such </w:t>
      </w:r>
      <w:r w:rsidR="005532C4" w:rsidRPr="002E774F">
        <w:rPr>
          <w:rFonts w:ascii="Calibri" w:hAnsi="Calibri" w:cs="Calibri"/>
          <w:color w:val="auto"/>
          <w:szCs w:val="22"/>
        </w:rPr>
        <w:t>registration</w:t>
      </w:r>
      <w:r w:rsidRPr="002E774F">
        <w:rPr>
          <w:rFonts w:ascii="Calibri" w:hAnsi="Calibri" w:cs="Calibri"/>
          <w:color w:val="auto"/>
          <w:szCs w:val="22"/>
        </w:rPr>
        <w:t xml:space="preserve"> would </w:t>
      </w:r>
      <w:r w:rsidR="008924DD" w:rsidRPr="002E774F">
        <w:rPr>
          <w:rFonts w:ascii="Calibri" w:hAnsi="Calibri" w:cs="Calibri"/>
          <w:color w:val="auto"/>
          <w:szCs w:val="22"/>
        </w:rPr>
        <w:t xml:space="preserve">contravene those </w:t>
      </w:r>
      <w:r w:rsidR="004F2047" w:rsidRPr="002E774F">
        <w:rPr>
          <w:rFonts w:ascii="Calibri" w:hAnsi="Calibri" w:cs="Calibri"/>
          <w:color w:val="auto"/>
          <w:szCs w:val="22"/>
        </w:rPr>
        <w:t xml:space="preserve">sanctions </w:t>
      </w:r>
      <w:r w:rsidR="008924DD" w:rsidRPr="002E774F">
        <w:rPr>
          <w:rFonts w:ascii="Calibri" w:hAnsi="Calibri" w:cs="Calibri"/>
          <w:color w:val="auto"/>
          <w:szCs w:val="22"/>
        </w:rPr>
        <w:t>laws.</w:t>
      </w:r>
      <w:r w:rsidR="00E23BEA" w:rsidRPr="002E774F">
        <w:rPr>
          <w:rFonts w:ascii="Calibri" w:hAnsi="Calibri" w:cs="Calibri"/>
          <w:color w:val="auto"/>
          <w:szCs w:val="22"/>
        </w:rPr>
        <w:t xml:space="preserve"> </w:t>
      </w:r>
      <w:r w:rsidR="00104218" w:rsidRPr="002E774F">
        <w:rPr>
          <w:rFonts w:ascii="Calibri" w:hAnsi="Calibri" w:cs="Calibri"/>
          <w:color w:val="auto"/>
          <w:szCs w:val="22"/>
        </w:rPr>
        <w:t xml:space="preserve">The </w:t>
      </w:r>
      <w:r w:rsidR="00987174" w:rsidRPr="002E774F">
        <w:rPr>
          <w:rFonts w:ascii="Calibri" w:hAnsi="Calibri" w:cs="Calibri"/>
          <w:color w:val="auto"/>
          <w:szCs w:val="22"/>
        </w:rPr>
        <w:t xml:space="preserve">sanctions laws therefore prevent registration of a national </w:t>
      </w:r>
      <w:proofErr w:type="gramStart"/>
      <w:r w:rsidR="00987174" w:rsidRPr="002E774F">
        <w:rPr>
          <w:rFonts w:ascii="Calibri" w:hAnsi="Calibri" w:cs="Calibri"/>
          <w:color w:val="auto"/>
          <w:szCs w:val="22"/>
        </w:rPr>
        <w:t>trade mark</w:t>
      </w:r>
      <w:proofErr w:type="gramEnd"/>
      <w:r w:rsidR="00987174" w:rsidRPr="002E774F">
        <w:rPr>
          <w:rFonts w:ascii="Calibri" w:hAnsi="Calibri" w:cs="Calibri"/>
          <w:color w:val="auto"/>
          <w:szCs w:val="22"/>
        </w:rPr>
        <w:t xml:space="preserve"> </w:t>
      </w:r>
      <w:r w:rsidR="00512E51" w:rsidRPr="002E774F">
        <w:rPr>
          <w:rFonts w:ascii="Calibri" w:hAnsi="Calibri" w:cs="Calibri"/>
          <w:color w:val="auto"/>
          <w:szCs w:val="22"/>
        </w:rPr>
        <w:t>whose registration would contravene sanctions</w:t>
      </w:r>
      <w:r w:rsidR="00987174" w:rsidRPr="002E774F">
        <w:rPr>
          <w:rFonts w:ascii="Calibri" w:hAnsi="Calibri" w:cs="Calibri"/>
          <w:color w:val="auto"/>
          <w:szCs w:val="22"/>
        </w:rPr>
        <w:t xml:space="preserve">. </w:t>
      </w:r>
      <w:r w:rsidR="00E23BEA" w:rsidRPr="002E774F">
        <w:rPr>
          <w:rFonts w:ascii="Calibri" w:hAnsi="Calibri" w:cs="Calibri"/>
          <w:color w:val="auto"/>
          <w:szCs w:val="22"/>
        </w:rPr>
        <w:t xml:space="preserve">Because </w:t>
      </w:r>
      <w:r w:rsidR="00722DAF" w:rsidRPr="002E774F">
        <w:rPr>
          <w:rFonts w:ascii="Calibri" w:hAnsi="Calibri" w:cs="Calibri"/>
          <w:color w:val="auto"/>
          <w:szCs w:val="22"/>
        </w:rPr>
        <w:t>IRDAs are protected automatically by operation of law (rather than by action of the Registrar), the sanctions laws do not</w:t>
      </w:r>
      <w:r w:rsidR="001F6844" w:rsidRPr="002E774F">
        <w:rPr>
          <w:rFonts w:ascii="Calibri" w:hAnsi="Calibri" w:cs="Calibri"/>
          <w:color w:val="auto"/>
          <w:szCs w:val="22"/>
        </w:rPr>
        <w:t xml:space="preserve"> prevent</w:t>
      </w:r>
      <w:r w:rsidR="00E2078C" w:rsidRPr="002E774F">
        <w:rPr>
          <w:rFonts w:ascii="Calibri" w:hAnsi="Calibri" w:cs="Calibri"/>
          <w:color w:val="auto"/>
          <w:szCs w:val="22"/>
        </w:rPr>
        <w:t xml:space="preserve"> protection</w:t>
      </w:r>
      <w:r w:rsidR="005A49AA" w:rsidRPr="002E774F">
        <w:rPr>
          <w:rFonts w:ascii="Calibri" w:hAnsi="Calibri" w:cs="Calibri"/>
          <w:color w:val="auto"/>
          <w:szCs w:val="22"/>
        </w:rPr>
        <w:t xml:space="preserve"> of an IRDA</w:t>
      </w:r>
      <w:r w:rsidR="00E2078C" w:rsidRPr="002E774F">
        <w:rPr>
          <w:rFonts w:ascii="Calibri" w:hAnsi="Calibri" w:cs="Calibri"/>
          <w:color w:val="auto"/>
          <w:szCs w:val="22"/>
        </w:rPr>
        <w:t xml:space="preserve"> in the same way</w:t>
      </w:r>
      <w:r w:rsidR="00104218" w:rsidRPr="002E774F">
        <w:rPr>
          <w:rFonts w:ascii="Calibri" w:hAnsi="Calibri" w:cs="Calibri"/>
          <w:color w:val="auto"/>
          <w:szCs w:val="22"/>
        </w:rPr>
        <w:t>.</w:t>
      </w:r>
      <w:r w:rsidR="005A49AA" w:rsidRPr="002E774F">
        <w:rPr>
          <w:rFonts w:ascii="Calibri" w:hAnsi="Calibri" w:cs="Calibri"/>
          <w:color w:val="auto"/>
          <w:szCs w:val="22"/>
        </w:rPr>
        <w:t xml:space="preserve"> </w:t>
      </w:r>
    </w:p>
    <w:p w14:paraId="019B3454" w14:textId="7D7D7DB3" w:rsidR="001E0C39" w:rsidRPr="0053254B" w:rsidRDefault="0053254B" w:rsidP="002D2C3A">
      <w:pPr>
        <w:pStyle w:val="Heading50"/>
        <w:numPr>
          <w:ilvl w:val="0"/>
          <w:numId w:val="16"/>
        </w:numPr>
        <w:spacing w:before="160"/>
        <w:rPr>
          <w:rFonts w:ascii="Calibri" w:hAnsi="Calibri" w:cs="Calibri"/>
          <w:b w:val="0"/>
          <w:bCs w:val="0"/>
          <w:color w:val="auto"/>
        </w:rPr>
      </w:pPr>
      <w:r w:rsidRPr="0053254B">
        <w:rPr>
          <w:rFonts w:ascii="Calibri" w:hAnsi="Calibri" w:cs="Calibri"/>
          <w:b w:val="0"/>
          <w:bCs w:val="0"/>
          <w:color w:val="auto"/>
        </w:rPr>
        <w:t xml:space="preserve">The addition of this ground for rejecting an IRDA has the effect of bringing the </w:t>
      </w:r>
      <w:r w:rsidR="00D47ACC">
        <w:rPr>
          <w:rFonts w:ascii="Calibri" w:hAnsi="Calibri" w:cs="Calibri"/>
          <w:b w:val="0"/>
          <w:bCs w:val="0"/>
          <w:color w:val="auto"/>
        </w:rPr>
        <w:t xml:space="preserve">outcomes </w:t>
      </w:r>
      <w:r w:rsidRPr="0053254B">
        <w:rPr>
          <w:rFonts w:ascii="Calibri" w:hAnsi="Calibri" w:cs="Calibri"/>
          <w:b w:val="0"/>
          <w:bCs w:val="0"/>
          <w:color w:val="auto"/>
        </w:rPr>
        <w:t xml:space="preserve">for IRDAs in line with those for national </w:t>
      </w:r>
      <w:proofErr w:type="gramStart"/>
      <w:r w:rsidRPr="0053254B">
        <w:rPr>
          <w:rFonts w:ascii="Calibri" w:hAnsi="Calibri" w:cs="Calibri"/>
          <w:b w:val="0"/>
          <w:bCs w:val="0"/>
          <w:color w:val="auto"/>
        </w:rPr>
        <w:t>trade mark</w:t>
      </w:r>
      <w:proofErr w:type="gramEnd"/>
      <w:r w:rsidRPr="0053254B">
        <w:rPr>
          <w:rFonts w:ascii="Calibri" w:hAnsi="Calibri" w:cs="Calibri"/>
          <w:b w:val="0"/>
          <w:bCs w:val="0"/>
          <w:color w:val="auto"/>
        </w:rPr>
        <w:t xml:space="preserve"> applications</w:t>
      </w:r>
      <w:r w:rsidR="00BD0019">
        <w:rPr>
          <w:rFonts w:ascii="Calibri" w:hAnsi="Calibri" w:cs="Calibri"/>
          <w:b w:val="0"/>
          <w:bCs w:val="0"/>
          <w:color w:val="auto"/>
        </w:rPr>
        <w:t xml:space="preserve"> in similar circumstances</w:t>
      </w:r>
      <w:r w:rsidRPr="0053254B">
        <w:rPr>
          <w:rFonts w:ascii="Calibri" w:hAnsi="Calibri" w:cs="Calibri"/>
          <w:b w:val="0"/>
          <w:bCs w:val="0"/>
          <w:color w:val="auto"/>
        </w:rPr>
        <w:t>.</w:t>
      </w:r>
      <w:bookmarkEnd w:id="23"/>
    </w:p>
    <w:p w14:paraId="3A331EA2" w14:textId="18F24095" w:rsidR="001E0C39" w:rsidRPr="00A2661D" w:rsidRDefault="0069495E" w:rsidP="00D510A4">
      <w:pPr>
        <w:pStyle w:val="Heading50"/>
      </w:pPr>
      <w:r w:rsidRPr="00A2661D">
        <w:t>Item 1</w:t>
      </w:r>
      <w:r w:rsidR="001E0C39" w:rsidRPr="00A2661D">
        <w:t xml:space="preserve"> – At the end of subregulations 17A.24(1) and (3)</w:t>
      </w:r>
    </w:p>
    <w:p w14:paraId="562AF575" w14:textId="77777777" w:rsidR="001E0C39" w:rsidRPr="001E0C39" w:rsidRDefault="001E0C39" w:rsidP="002D2C3A">
      <w:pPr>
        <w:numPr>
          <w:ilvl w:val="0"/>
          <w:numId w:val="16"/>
        </w:numPr>
        <w:adjustRightInd/>
        <w:snapToGrid/>
        <w:spacing w:before="160" w:after="160" w:line="259" w:lineRule="auto"/>
        <w:rPr>
          <w:rFonts w:ascii="Calibri" w:hAnsi="Calibri" w:cs="Calibri"/>
          <w:color w:val="auto"/>
          <w:szCs w:val="22"/>
        </w:rPr>
      </w:pPr>
      <w:r w:rsidRPr="001E0C39">
        <w:rPr>
          <w:rFonts w:ascii="Calibri" w:hAnsi="Calibri" w:cs="Calibri"/>
          <w:color w:val="auto"/>
          <w:szCs w:val="22"/>
        </w:rPr>
        <w:t>This item adds a note clarifying that the grounds for rejecting an IRDA are set out in regulation 17A.28, which includes the new ground for rejection.</w:t>
      </w:r>
    </w:p>
    <w:p w14:paraId="49176F2E" w14:textId="3CDF4578" w:rsidR="001E0C39" w:rsidRPr="001E0C39" w:rsidRDefault="0069495E" w:rsidP="00D510A4">
      <w:pPr>
        <w:pStyle w:val="Heading50"/>
      </w:pPr>
      <w:r>
        <w:t>Item 2</w:t>
      </w:r>
      <w:r w:rsidR="001E0C39" w:rsidRPr="001E0C39">
        <w:t xml:space="preserve"> – Subregulation 17A.28(1)</w:t>
      </w:r>
    </w:p>
    <w:p w14:paraId="23112436" w14:textId="524C3FC0" w:rsidR="001E0C39" w:rsidRPr="001E0C39" w:rsidRDefault="001E0C39" w:rsidP="002D2C3A">
      <w:pPr>
        <w:numPr>
          <w:ilvl w:val="0"/>
          <w:numId w:val="16"/>
        </w:numPr>
        <w:adjustRightInd/>
        <w:snapToGrid/>
        <w:spacing w:before="160" w:after="160" w:line="259" w:lineRule="auto"/>
        <w:rPr>
          <w:rFonts w:ascii="Calibri" w:hAnsi="Calibri" w:cs="Calibri"/>
          <w:color w:val="auto"/>
          <w:szCs w:val="22"/>
        </w:rPr>
      </w:pPr>
      <w:r w:rsidRPr="001E0C39">
        <w:rPr>
          <w:rFonts w:ascii="Calibri" w:hAnsi="Calibri" w:cs="Calibri"/>
          <w:color w:val="auto"/>
          <w:szCs w:val="22"/>
        </w:rPr>
        <w:t xml:space="preserve">This item replaces subregulation 17A.28(1) to clarify that the grounds for rejecting an IRDA include sections 39-44 of the </w:t>
      </w:r>
      <w:proofErr w:type="gramStart"/>
      <w:r w:rsidRPr="001E0C39">
        <w:rPr>
          <w:rFonts w:ascii="Calibri" w:hAnsi="Calibri" w:cs="Calibri"/>
          <w:color w:val="auto"/>
          <w:szCs w:val="22"/>
        </w:rPr>
        <w:t>Trade Marks</w:t>
      </w:r>
      <w:proofErr w:type="gramEnd"/>
      <w:r w:rsidRPr="001E0C39">
        <w:rPr>
          <w:rFonts w:ascii="Calibri" w:hAnsi="Calibri" w:cs="Calibri"/>
          <w:color w:val="auto"/>
          <w:szCs w:val="22"/>
        </w:rPr>
        <w:t xml:space="preserve"> Act, as affected by subregulation 17A.28(2).</w:t>
      </w:r>
    </w:p>
    <w:p w14:paraId="63A6DFB1" w14:textId="3C3E28BF" w:rsidR="001E0C39" w:rsidRPr="001E0C39" w:rsidRDefault="0069495E" w:rsidP="00D510A4">
      <w:pPr>
        <w:pStyle w:val="Heading50"/>
      </w:pPr>
      <w:r>
        <w:t>Item 3</w:t>
      </w:r>
      <w:r w:rsidR="001E0C39" w:rsidRPr="001E0C39">
        <w:t xml:space="preserve"> – After subregulation 17A.28(2)</w:t>
      </w:r>
    </w:p>
    <w:p w14:paraId="13E06C5C" w14:textId="77777777" w:rsidR="001E0C39" w:rsidRPr="001E0C39" w:rsidRDefault="001E0C39" w:rsidP="002D2C3A">
      <w:pPr>
        <w:spacing w:before="160" w:after="160" w:line="259" w:lineRule="auto"/>
        <w:rPr>
          <w:rFonts w:ascii="Calibri" w:hAnsi="Calibri" w:cs="Calibri"/>
          <w:color w:val="auto"/>
          <w:szCs w:val="22"/>
        </w:rPr>
      </w:pPr>
      <w:r w:rsidRPr="001E0C39">
        <w:rPr>
          <w:rFonts w:ascii="Calibri" w:hAnsi="Calibri" w:cs="Calibri"/>
          <w:color w:val="auto"/>
          <w:szCs w:val="22"/>
        </w:rPr>
        <w:t>This item adds new subregulation 17A.28(2A), which introduces a new ground for rejecting an IRDA.</w:t>
      </w:r>
    </w:p>
    <w:p w14:paraId="23A9BDD8" w14:textId="43F6AF31" w:rsidR="001E0C39" w:rsidRPr="001E0C39" w:rsidRDefault="001E0C39" w:rsidP="002D2C3A">
      <w:pPr>
        <w:spacing w:before="160" w:after="160" w:line="259" w:lineRule="auto"/>
        <w:rPr>
          <w:rFonts w:ascii="Calibri" w:hAnsi="Calibri" w:cs="Calibri"/>
          <w:color w:val="auto"/>
          <w:szCs w:val="22"/>
        </w:rPr>
      </w:pPr>
      <w:r w:rsidRPr="001E0C39">
        <w:rPr>
          <w:rFonts w:ascii="Calibri" w:hAnsi="Calibri" w:cs="Calibri"/>
          <w:color w:val="auto"/>
          <w:szCs w:val="22"/>
        </w:rPr>
        <w:t xml:space="preserve">Paragraph 17A.28(2A)(a) provides that there is a ground for rejecting an IRDA if protection would result in an asset (within the meaning of the Autonomous Sanctions Act) being made directly or indirectly available to, or for the benefit of, a designated person or entity (within the meaning of the </w:t>
      </w:r>
      <w:r w:rsidRPr="001E0C39">
        <w:rPr>
          <w:rFonts w:ascii="Calibri" w:hAnsi="Calibri" w:cs="Calibri"/>
          <w:i/>
          <w:iCs/>
          <w:color w:val="auto"/>
          <w:szCs w:val="22"/>
        </w:rPr>
        <w:t>Autonomous Sanctions Regulations 2011</w:t>
      </w:r>
      <w:r w:rsidRPr="001E0C39">
        <w:rPr>
          <w:rFonts w:ascii="Calibri" w:hAnsi="Calibri" w:cs="Calibri"/>
          <w:color w:val="auto"/>
          <w:szCs w:val="22"/>
        </w:rPr>
        <w:t>)</w:t>
      </w:r>
      <w:r w:rsidR="00B6541B">
        <w:rPr>
          <w:rFonts w:ascii="Calibri" w:hAnsi="Calibri" w:cs="Calibri"/>
          <w:color w:val="auto"/>
          <w:szCs w:val="22"/>
        </w:rPr>
        <w:t>, other than in accordance with a permit granted under those regulations</w:t>
      </w:r>
      <w:r w:rsidR="00B6541B" w:rsidRPr="001E0C39">
        <w:rPr>
          <w:rFonts w:ascii="Calibri" w:hAnsi="Calibri" w:cs="Calibri"/>
          <w:color w:val="auto"/>
          <w:szCs w:val="22"/>
        </w:rPr>
        <w:t>.</w:t>
      </w:r>
      <w:r w:rsidR="00B6541B">
        <w:rPr>
          <w:rFonts w:ascii="Calibri" w:hAnsi="Calibri" w:cs="Calibri"/>
          <w:color w:val="auto"/>
          <w:szCs w:val="22"/>
        </w:rPr>
        <w:t xml:space="preserve"> Otherwise, the conferral of the protection could engage the prohibition in regulation 14 of the </w:t>
      </w:r>
      <w:r w:rsidR="00B6541B" w:rsidRPr="00B6541B">
        <w:rPr>
          <w:rFonts w:ascii="Calibri" w:hAnsi="Calibri" w:cs="Calibri"/>
          <w:color w:val="auto"/>
          <w:szCs w:val="22"/>
        </w:rPr>
        <w:t>Autonomous Sanctions Regulations</w:t>
      </w:r>
      <w:r w:rsidR="00B6541B">
        <w:rPr>
          <w:rFonts w:ascii="Calibri" w:hAnsi="Calibri" w:cs="Calibri"/>
          <w:color w:val="auto"/>
          <w:szCs w:val="22"/>
        </w:rPr>
        <w:t>.</w:t>
      </w:r>
    </w:p>
    <w:p w14:paraId="0B72BFD5" w14:textId="7FF96DA6" w:rsidR="0099444C" w:rsidRDefault="001E0C39" w:rsidP="0099444C">
      <w:pPr>
        <w:spacing w:before="160" w:after="160" w:line="259" w:lineRule="auto"/>
        <w:rPr>
          <w:rFonts w:ascii="Calibri" w:hAnsi="Calibri" w:cs="Calibri"/>
          <w:color w:val="auto"/>
          <w:szCs w:val="22"/>
        </w:rPr>
      </w:pPr>
      <w:r w:rsidRPr="001E0C39">
        <w:rPr>
          <w:rFonts w:ascii="Calibri" w:hAnsi="Calibri" w:cs="Calibri"/>
          <w:color w:val="auto"/>
          <w:szCs w:val="22"/>
        </w:rPr>
        <w:t xml:space="preserve">Paragraph 17A.28(2A)(b) provides that there is a ground for rejecting an IRDA if protection would result in an asset (within the meaning of the </w:t>
      </w:r>
      <w:bookmarkStart w:id="24" w:name="_Hlk188273162"/>
      <w:r w:rsidRPr="001E0C39">
        <w:rPr>
          <w:rFonts w:ascii="Calibri" w:hAnsi="Calibri" w:cs="Calibri"/>
          <w:color w:val="auto"/>
          <w:szCs w:val="22"/>
        </w:rPr>
        <w:t>Charter of the United Nations Act</w:t>
      </w:r>
      <w:bookmarkEnd w:id="24"/>
      <w:r w:rsidRPr="001E0C39">
        <w:rPr>
          <w:rFonts w:ascii="Calibri" w:hAnsi="Calibri" w:cs="Calibri"/>
          <w:color w:val="auto"/>
          <w:szCs w:val="22"/>
        </w:rPr>
        <w:t>) being made directly or indirectly available to, or for the benefit of, a person or entity prescribed by regulations made for the purposes of Part 3 of that Act</w:t>
      </w:r>
      <w:r w:rsidR="0099444C">
        <w:rPr>
          <w:rFonts w:ascii="Calibri" w:hAnsi="Calibri" w:cs="Calibri"/>
          <w:color w:val="auto"/>
          <w:szCs w:val="22"/>
        </w:rPr>
        <w:t>, other than in accordance with a permit issued under those regulations</w:t>
      </w:r>
      <w:r w:rsidR="0099444C" w:rsidRPr="001E0C39">
        <w:rPr>
          <w:rFonts w:ascii="Calibri" w:hAnsi="Calibri" w:cs="Calibri"/>
          <w:color w:val="auto"/>
          <w:szCs w:val="22"/>
        </w:rPr>
        <w:t>.</w:t>
      </w:r>
    </w:p>
    <w:p w14:paraId="41E4D8B1" w14:textId="4C360BAB" w:rsidR="001E0C39" w:rsidRDefault="001E0C39" w:rsidP="002D2C3A">
      <w:pPr>
        <w:spacing w:before="160" w:after="160" w:line="259" w:lineRule="auto"/>
        <w:rPr>
          <w:rFonts w:ascii="Calibri" w:hAnsi="Calibri" w:cs="Calibri"/>
          <w:color w:val="auto"/>
          <w:szCs w:val="22"/>
        </w:rPr>
      </w:pPr>
    </w:p>
    <w:p w14:paraId="1DE15B19" w14:textId="1EAC436B" w:rsidR="006164D0" w:rsidRPr="00032963" w:rsidRDefault="006164D0" w:rsidP="006164D0">
      <w:pPr>
        <w:spacing w:before="160" w:after="160" w:line="259" w:lineRule="auto"/>
        <w:rPr>
          <w:rFonts w:ascii="Calibri" w:hAnsi="Calibri" w:cs="Calibri"/>
          <w:color w:val="auto"/>
          <w:szCs w:val="22"/>
        </w:rPr>
      </w:pPr>
      <w:r w:rsidRPr="00032963">
        <w:rPr>
          <w:rFonts w:ascii="Calibri" w:hAnsi="Calibri" w:cs="Calibri"/>
          <w:color w:val="auto"/>
          <w:szCs w:val="22"/>
        </w:rPr>
        <w:t>Part 3 of the Charter of the United Nations Act gives effect to decisions of the United Nations Security Council made under Chapter VII of the Charter of the United Nations, that Australia is required to carried out, relating to sanctions. This is achieved through regulations made for the purposes of that Part.</w:t>
      </w:r>
    </w:p>
    <w:p w14:paraId="69708AB2" w14:textId="236C8D0C" w:rsidR="006164D0" w:rsidRPr="00032963" w:rsidRDefault="006164D0" w:rsidP="006164D0">
      <w:pPr>
        <w:spacing w:before="160" w:after="160" w:line="259" w:lineRule="auto"/>
        <w:rPr>
          <w:rFonts w:ascii="Calibri" w:hAnsi="Calibri" w:cs="Calibri"/>
          <w:color w:val="auto"/>
          <w:szCs w:val="22"/>
        </w:rPr>
      </w:pPr>
      <w:r w:rsidRPr="00032963">
        <w:rPr>
          <w:rFonts w:ascii="Calibri" w:hAnsi="Calibri" w:cs="Calibri"/>
          <w:color w:val="auto"/>
          <w:szCs w:val="22"/>
        </w:rPr>
        <w:t xml:space="preserve">These sanction frameworks generally prohibit a person from directly or indirectly making an asset available to, or for the benefit of a designated person or entity, which usually includes persons or entities designated by the Security Council or a Committee established under a resolution of the Security Council. However, some frameworks extend the prohibition to other persons and entities, including persons or entities acting on behalf of or at the direction of a designated person or entity, and an entity that is owned or controlled, by a person or entity acting on behalf of or at the direction of a designated person or entity (see for example, paragraph 12(2)(a) of the </w:t>
      </w:r>
      <w:r w:rsidRPr="00032963">
        <w:rPr>
          <w:rFonts w:ascii="Calibri" w:hAnsi="Calibri" w:cs="Calibri"/>
          <w:i/>
          <w:iCs/>
          <w:color w:val="auto"/>
          <w:szCs w:val="22"/>
        </w:rPr>
        <w:t>Charter of the United Nations (Sanctions – Democratic People’s Republic of Korea Regulations 2008</w:t>
      </w:r>
      <w:r w:rsidRPr="00032963">
        <w:rPr>
          <w:rFonts w:ascii="Calibri" w:hAnsi="Calibri" w:cs="Calibri"/>
          <w:color w:val="auto"/>
          <w:szCs w:val="22"/>
        </w:rPr>
        <w:t xml:space="preserve">). </w:t>
      </w:r>
    </w:p>
    <w:p w14:paraId="0359D43F" w14:textId="121F96CE" w:rsidR="00E51D70" w:rsidRPr="001E0C39" w:rsidRDefault="00E0628D" w:rsidP="002D2C3A">
      <w:pPr>
        <w:spacing w:before="160" w:after="160" w:line="259" w:lineRule="auto"/>
        <w:rPr>
          <w:rFonts w:ascii="Calibri" w:hAnsi="Calibri" w:cs="Calibri"/>
          <w:color w:val="auto"/>
          <w:szCs w:val="22"/>
        </w:rPr>
      </w:pPr>
      <w:r w:rsidRPr="00E0628D">
        <w:rPr>
          <w:rFonts w:ascii="Calibri" w:hAnsi="Calibri" w:cs="Calibri"/>
          <w:color w:val="auto"/>
          <w:szCs w:val="22"/>
        </w:rPr>
        <w:t>Use of the expression ‘a person or entity prescribed by regulations’ in paragraph 17A.28(2</w:t>
      </w:r>
      <w:proofErr w:type="gramStart"/>
      <w:r w:rsidRPr="00E0628D">
        <w:rPr>
          <w:rFonts w:ascii="Calibri" w:hAnsi="Calibri" w:cs="Calibri"/>
          <w:color w:val="auto"/>
          <w:szCs w:val="22"/>
        </w:rPr>
        <w:t>A)(</w:t>
      </w:r>
      <w:proofErr w:type="gramEnd"/>
      <w:r w:rsidRPr="00E0628D">
        <w:rPr>
          <w:rFonts w:ascii="Calibri" w:hAnsi="Calibri" w:cs="Calibri"/>
          <w:color w:val="auto"/>
          <w:szCs w:val="22"/>
        </w:rPr>
        <w:t xml:space="preserve">b) is intended to capture the extended range of persons or entities to whom an asset may not be made available under regulations made for the purposes of Part 3 of the Charter of the United Nations Act, beyond solely designated persons and entities. All </w:t>
      </w:r>
      <w:r w:rsidR="00862BFE" w:rsidRPr="00E0628D">
        <w:rPr>
          <w:rFonts w:ascii="Calibri" w:hAnsi="Calibri" w:cs="Calibri"/>
          <w:color w:val="auto"/>
          <w:szCs w:val="22"/>
        </w:rPr>
        <w:t xml:space="preserve">such persons or entities are intended to be covered by the expression ‘a person or entity prescribed by </w:t>
      </w:r>
      <w:proofErr w:type="gramStart"/>
      <w:r w:rsidR="00862BFE" w:rsidRPr="00E0628D">
        <w:rPr>
          <w:rFonts w:ascii="Calibri" w:hAnsi="Calibri" w:cs="Calibri"/>
          <w:color w:val="auto"/>
          <w:szCs w:val="22"/>
        </w:rPr>
        <w:t>regulations’</w:t>
      </w:r>
      <w:proofErr w:type="gramEnd"/>
      <w:r w:rsidR="00862BFE" w:rsidRPr="00E0628D">
        <w:rPr>
          <w:rFonts w:ascii="Calibri" w:hAnsi="Calibri" w:cs="Calibri"/>
          <w:color w:val="auto"/>
          <w:szCs w:val="22"/>
        </w:rPr>
        <w:t>.</w:t>
      </w:r>
    </w:p>
    <w:p w14:paraId="2CB637AE" w14:textId="0AFEFA5D" w:rsidR="00E51D70" w:rsidRDefault="00E51D70" w:rsidP="006C6CEF">
      <w:pPr>
        <w:spacing w:before="160" w:after="160" w:line="259" w:lineRule="auto"/>
        <w:contextualSpacing/>
        <w:rPr>
          <w:rFonts w:ascii="Calibri" w:hAnsi="Calibri" w:cs="Calibri"/>
          <w:color w:val="auto"/>
          <w:szCs w:val="22"/>
        </w:rPr>
      </w:pPr>
      <w:r>
        <w:rPr>
          <w:rFonts w:ascii="Calibri" w:hAnsi="Calibri" w:cs="Calibri"/>
          <w:color w:val="auto"/>
          <w:szCs w:val="22"/>
        </w:rPr>
        <w:t>T</w:t>
      </w:r>
      <w:r w:rsidRPr="001E0C39">
        <w:rPr>
          <w:rFonts w:ascii="Calibri" w:hAnsi="Calibri" w:cs="Calibri"/>
          <w:color w:val="auto"/>
          <w:szCs w:val="22"/>
        </w:rPr>
        <w:t xml:space="preserve">he </w:t>
      </w:r>
      <w:r w:rsidR="001E0C39" w:rsidRPr="001E0C39">
        <w:rPr>
          <w:rFonts w:ascii="Calibri" w:hAnsi="Calibri" w:cs="Calibri"/>
          <w:color w:val="auto"/>
          <w:szCs w:val="22"/>
        </w:rPr>
        <w:t>new paragraph 17A.28A(2</w:t>
      </w:r>
      <w:proofErr w:type="gramStart"/>
      <w:r w:rsidR="001E0C39" w:rsidRPr="001E0C39">
        <w:rPr>
          <w:rFonts w:ascii="Calibri" w:hAnsi="Calibri" w:cs="Calibri"/>
          <w:color w:val="auto"/>
          <w:szCs w:val="22"/>
        </w:rPr>
        <w:t>A)(</w:t>
      </w:r>
      <w:proofErr w:type="gramEnd"/>
      <w:r w:rsidR="001E0C39" w:rsidRPr="001E0C39">
        <w:rPr>
          <w:rFonts w:ascii="Calibri" w:hAnsi="Calibri" w:cs="Calibri"/>
          <w:color w:val="auto"/>
          <w:szCs w:val="22"/>
        </w:rPr>
        <w:t xml:space="preserve">b) is intended to apply when </w:t>
      </w:r>
      <w:r w:rsidR="002A18A1" w:rsidRPr="001E0C39">
        <w:rPr>
          <w:rFonts w:ascii="Calibri" w:hAnsi="Calibri" w:cs="Calibri"/>
          <w:color w:val="auto"/>
          <w:szCs w:val="22"/>
        </w:rPr>
        <w:t>protecti</w:t>
      </w:r>
      <w:r w:rsidR="002A18A1">
        <w:rPr>
          <w:rFonts w:ascii="Calibri" w:hAnsi="Calibri" w:cs="Calibri"/>
          <w:color w:val="auto"/>
          <w:szCs w:val="22"/>
        </w:rPr>
        <w:t>on</w:t>
      </w:r>
      <w:r w:rsidR="002A18A1" w:rsidRPr="001E0C39">
        <w:rPr>
          <w:rFonts w:ascii="Calibri" w:hAnsi="Calibri" w:cs="Calibri"/>
          <w:color w:val="auto"/>
          <w:szCs w:val="22"/>
        </w:rPr>
        <w:t xml:space="preserve"> </w:t>
      </w:r>
      <w:r w:rsidR="001E0C39" w:rsidRPr="001E0C39">
        <w:rPr>
          <w:rFonts w:ascii="Calibri" w:hAnsi="Calibri" w:cs="Calibri"/>
          <w:color w:val="auto"/>
          <w:szCs w:val="22"/>
        </w:rPr>
        <w:t xml:space="preserve">would result in making an asset available to persons </w:t>
      </w:r>
      <w:r w:rsidR="00437627">
        <w:rPr>
          <w:rFonts w:ascii="Calibri" w:hAnsi="Calibri" w:cs="Calibri"/>
          <w:color w:val="auto"/>
          <w:szCs w:val="22"/>
        </w:rPr>
        <w:t xml:space="preserve">or entities </w:t>
      </w:r>
      <w:r w:rsidR="001E0C39" w:rsidRPr="001E0C39">
        <w:rPr>
          <w:rFonts w:ascii="Calibri" w:hAnsi="Calibri" w:cs="Calibri"/>
          <w:color w:val="auto"/>
          <w:szCs w:val="22"/>
        </w:rPr>
        <w:t xml:space="preserve">prescribed under </w:t>
      </w:r>
      <w:r w:rsidR="008A6D23">
        <w:rPr>
          <w:rFonts w:ascii="Calibri" w:hAnsi="Calibri" w:cs="Calibri"/>
          <w:color w:val="auto"/>
          <w:szCs w:val="22"/>
        </w:rPr>
        <w:t xml:space="preserve">regulations implementing </w:t>
      </w:r>
      <w:r w:rsidR="00E0222C" w:rsidRPr="001E0C39">
        <w:rPr>
          <w:rFonts w:ascii="Calibri" w:hAnsi="Calibri" w:cs="Calibri"/>
          <w:color w:val="auto"/>
          <w:szCs w:val="22"/>
        </w:rPr>
        <w:t>Part 3 of the Charter of the United Nations</w:t>
      </w:r>
      <w:r w:rsidR="00627810">
        <w:rPr>
          <w:rFonts w:ascii="Calibri" w:hAnsi="Calibri" w:cs="Calibri"/>
          <w:color w:val="auto"/>
          <w:szCs w:val="22"/>
        </w:rPr>
        <w:t>,</w:t>
      </w:r>
      <w:r>
        <w:rPr>
          <w:rFonts w:ascii="Calibri" w:hAnsi="Calibri" w:cs="Calibri"/>
          <w:color w:val="auto"/>
          <w:szCs w:val="22"/>
        </w:rPr>
        <w:t xml:space="preserve"> </w:t>
      </w:r>
      <w:r w:rsidR="00000ACD" w:rsidRPr="00942852">
        <w:rPr>
          <w:rFonts w:ascii="Calibri" w:hAnsi="Calibri" w:cs="Calibri"/>
          <w:color w:val="auto"/>
          <w:szCs w:val="22"/>
        </w:rPr>
        <w:t>including</w:t>
      </w:r>
      <w:r w:rsidRPr="00942852">
        <w:rPr>
          <w:rFonts w:ascii="Calibri" w:hAnsi="Calibri" w:cs="Calibri"/>
          <w:color w:val="auto"/>
          <w:szCs w:val="22"/>
        </w:rPr>
        <w:t xml:space="preserve"> for example</w:t>
      </w:r>
      <w:r w:rsidR="001E0C39" w:rsidRPr="00942852">
        <w:rPr>
          <w:rFonts w:ascii="Calibri" w:hAnsi="Calibri" w:cs="Calibri"/>
          <w:color w:val="auto"/>
          <w:szCs w:val="22"/>
        </w:rPr>
        <w:t>:</w:t>
      </w:r>
    </w:p>
    <w:p w14:paraId="2B5A37B3" w14:textId="66766505" w:rsidR="00E51D70" w:rsidRPr="001E0C39" w:rsidRDefault="00E51D70" w:rsidP="007B4233">
      <w:pPr>
        <w:numPr>
          <w:ilvl w:val="0"/>
          <w:numId w:val="36"/>
        </w:numPr>
        <w:adjustRightInd/>
        <w:snapToGrid/>
        <w:spacing w:before="160" w:after="160" w:line="259" w:lineRule="auto"/>
        <w:contextualSpacing/>
        <w:rPr>
          <w:rFonts w:ascii="Calibri" w:hAnsi="Calibri" w:cs="Calibri"/>
          <w:color w:val="auto"/>
          <w:szCs w:val="22"/>
        </w:rPr>
      </w:pPr>
      <w:r w:rsidRPr="001E0C39">
        <w:rPr>
          <w:rFonts w:ascii="Calibri" w:hAnsi="Calibri" w:cs="Calibri"/>
          <w:color w:val="auto"/>
          <w:szCs w:val="22"/>
        </w:rPr>
        <w:t xml:space="preserve">a designated person </w:t>
      </w:r>
      <w:r w:rsidR="00437627">
        <w:rPr>
          <w:rFonts w:ascii="Calibri" w:hAnsi="Calibri" w:cs="Calibri"/>
          <w:color w:val="auto"/>
          <w:szCs w:val="22"/>
        </w:rPr>
        <w:t>or entity</w:t>
      </w:r>
    </w:p>
    <w:p w14:paraId="3F178E64" w14:textId="77777777" w:rsidR="007B4233" w:rsidRPr="001E0C39" w:rsidRDefault="00E51D70" w:rsidP="007B4233">
      <w:pPr>
        <w:numPr>
          <w:ilvl w:val="0"/>
          <w:numId w:val="36"/>
        </w:numPr>
        <w:adjustRightInd/>
        <w:snapToGrid/>
        <w:spacing w:before="160" w:after="160" w:line="259" w:lineRule="auto"/>
        <w:ind w:left="788" w:hanging="357"/>
        <w:contextualSpacing/>
        <w:rPr>
          <w:rFonts w:ascii="Calibri" w:hAnsi="Calibri" w:cs="Calibri"/>
          <w:color w:val="auto"/>
          <w:szCs w:val="22"/>
        </w:rPr>
      </w:pPr>
      <w:r w:rsidRPr="001E0C39">
        <w:rPr>
          <w:rFonts w:ascii="Calibri" w:hAnsi="Calibri" w:cs="Calibri"/>
          <w:color w:val="auto"/>
          <w:szCs w:val="22"/>
        </w:rPr>
        <w:t xml:space="preserve">a person or entity acting on behalf of or at the direction of a designated person or entity </w:t>
      </w:r>
    </w:p>
    <w:p w14:paraId="05BE6D4C" w14:textId="77777777" w:rsidR="007B4233" w:rsidRPr="007B4233" w:rsidRDefault="00E51D70" w:rsidP="007B4233">
      <w:pPr>
        <w:numPr>
          <w:ilvl w:val="0"/>
          <w:numId w:val="36"/>
        </w:numPr>
        <w:adjustRightInd/>
        <w:snapToGrid/>
        <w:spacing w:before="160" w:after="160" w:line="259" w:lineRule="auto"/>
        <w:ind w:left="788" w:hanging="357"/>
        <w:contextualSpacing/>
        <w:rPr>
          <w:rFonts w:ascii="Calibri" w:hAnsi="Calibri" w:cs="Calibri"/>
          <w:color w:val="auto"/>
          <w:szCs w:val="22"/>
        </w:rPr>
      </w:pPr>
      <w:r w:rsidRPr="007B4233">
        <w:rPr>
          <w:rFonts w:ascii="Calibri" w:hAnsi="Calibri" w:cs="Calibri"/>
          <w:color w:val="auto"/>
          <w:szCs w:val="22"/>
        </w:rPr>
        <w:t>an entity owned or controlled by a designated person or entity.</w:t>
      </w:r>
    </w:p>
    <w:p w14:paraId="79B35BBA" w14:textId="191766AC" w:rsidR="001E0C39" w:rsidRPr="007B4233" w:rsidRDefault="001B7EAC" w:rsidP="007B4233">
      <w:pPr>
        <w:adjustRightInd/>
        <w:snapToGrid/>
        <w:spacing w:before="320" w:after="160" w:line="259" w:lineRule="auto"/>
        <w:rPr>
          <w:rFonts w:ascii="Calibri" w:hAnsi="Calibri" w:cs="Calibri"/>
          <w:color w:val="auto"/>
          <w:szCs w:val="22"/>
        </w:rPr>
      </w:pPr>
      <w:r>
        <w:rPr>
          <w:rFonts w:ascii="Calibri" w:hAnsi="Calibri" w:cs="Calibri"/>
          <w:color w:val="auto"/>
          <w:szCs w:val="22"/>
        </w:rPr>
        <w:t>Paragraph</w:t>
      </w:r>
      <w:r w:rsidR="001E0C39" w:rsidRPr="007B4233">
        <w:rPr>
          <w:rFonts w:ascii="Calibri" w:hAnsi="Calibri" w:cs="Calibri"/>
          <w:color w:val="auto"/>
          <w:szCs w:val="22"/>
        </w:rPr>
        <w:t xml:space="preserve"> 17A.28(2A)(c) provides that there is a ground for rejecting an IRDA if protection would result in an asset (within the meaning of the Charter of the United Nations Act) being made directly or indirectly available to, or for the benefit of, a proscribed person or entity (within the meaning of Part 4 of that Act)</w:t>
      </w:r>
      <w:r w:rsidR="0078010D">
        <w:rPr>
          <w:rFonts w:ascii="Calibri" w:hAnsi="Calibri" w:cs="Calibri"/>
          <w:color w:val="auto"/>
          <w:szCs w:val="22"/>
        </w:rPr>
        <w:t>, other than in accordance with a notice under section 22 of that Act</w:t>
      </w:r>
      <w:r w:rsidR="0078010D" w:rsidRPr="007B4233">
        <w:rPr>
          <w:rFonts w:ascii="Calibri" w:hAnsi="Calibri" w:cs="Calibri"/>
          <w:color w:val="auto"/>
          <w:szCs w:val="22"/>
        </w:rPr>
        <w:t>.</w:t>
      </w:r>
      <w:r w:rsidR="0078010D">
        <w:rPr>
          <w:rFonts w:ascii="Calibri" w:hAnsi="Calibri" w:cs="Calibri"/>
          <w:color w:val="auto"/>
          <w:szCs w:val="22"/>
        </w:rPr>
        <w:t xml:space="preserve"> Otherwise, the conferral of the protection could engage the prohibition in section 21 of the Charter of the United Nations Act.</w:t>
      </w:r>
    </w:p>
    <w:p w14:paraId="223E4546" w14:textId="06C9EF11" w:rsidR="001E0C39" w:rsidRPr="001E0C39" w:rsidRDefault="001E0C39" w:rsidP="007B4233">
      <w:pPr>
        <w:spacing w:before="160" w:after="160" w:line="259" w:lineRule="auto"/>
        <w:rPr>
          <w:rFonts w:ascii="Calibri" w:hAnsi="Calibri" w:cs="Calibri"/>
          <w:color w:val="auto"/>
          <w:szCs w:val="22"/>
        </w:rPr>
      </w:pPr>
      <w:r w:rsidRPr="001E0C39">
        <w:rPr>
          <w:rFonts w:ascii="Calibri" w:hAnsi="Calibri" w:cs="Calibri"/>
          <w:color w:val="auto"/>
          <w:szCs w:val="22"/>
        </w:rPr>
        <w:t>Exemptions in the form of a permit or notice may permit assets to be made available to persons or entities when this would otherwise be prohibited by the Autonomous Sanctions Act, Charter of the United Nations Act, or their regulations. For each of paragraphs 17A.28(2</w:t>
      </w:r>
      <w:proofErr w:type="gramStart"/>
      <w:r w:rsidRPr="001E0C39">
        <w:rPr>
          <w:rFonts w:ascii="Calibri" w:hAnsi="Calibri" w:cs="Calibri"/>
          <w:color w:val="auto"/>
          <w:szCs w:val="22"/>
        </w:rPr>
        <w:t>A)(</w:t>
      </w:r>
      <w:proofErr w:type="gramEnd"/>
      <w:r w:rsidRPr="001E0C39">
        <w:rPr>
          <w:rFonts w:ascii="Calibri" w:hAnsi="Calibri" w:cs="Calibri"/>
          <w:color w:val="auto"/>
          <w:szCs w:val="22"/>
        </w:rPr>
        <w:t>a)-(c), the ground for rejection does not apply if the applicable permit or notice has been obtained.</w:t>
      </w:r>
    </w:p>
    <w:p w14:paraId="658F6593" w14:textId="282F4F96" w:rsidR="001E0C39" w:rsidRPr="001E0C39" w:rsidRDefault="0069495E" w:rsidP="00D510A4">
      <w:pPr>
        <w:pStyle w:val="Heading50"/>
      </w:pPr>
      <w:r>
        <w:t xml:space="preserve">Item </w:t>
      </w:r>
      <w:r w:rsidR="00BF42F8">
        <w:t>4</w:t>
      </w:r>
      <w:r w:rsidR="001E0C39" w:rsidRPr="001E0C39">
        <w:t xml:space="preserve"> – Before subregulation 17A.28(3)</w:t>
      </w:r>
    </w:p>
    <w:p w14:paraId="6576194D" w14:textId="13BC0089" w:rsidR="00251AD3" w:rsidRPr="001E0C39" w:rsidRDefault="001E0C39" w:rsidP="002D2C3A">
      <w:pPr>
        <w:numPr>
          <w:ilvl w:val="0"/>
          <w:numId w:val="16"/>
        </w:numPr>
        <w:adjustRightInd/>
        <w:snapToGrid/>
        <w:spacing w:before="160" w:after="160" w:line="259" w:lineRule="auto"/>
        <w:rPr>
          <w:rFonts w:ascii="Calibri" w:hAnsi="Calibri" w:cs="Calibri"/>
          <w:color w:val="000000"/>
          <w:szCs w:val="22"/>
        </w:rPr>
      </w:pPr>
      <w:r w:rsidRPr="001E0C39">
        <w:rPr>
          <w:rFonts w:ascii="Calibri" w:hAnsi="Calibri" w:cs="Calibri"/>
          <w:color w:val="auto"/>
          <w:szCs w:val="22"/>
        </w:rPr>
        <w:t xml:space="preserve">This item adds a subheading for </w:t>
      </w:r>
      <w:r w:rsidRPr="001E0C39">
        <w:rPr>
          <w:rFonts w:ascii="Calibri" w:hAnsi="Calibri" w:cs="Calibri"/>
          <w:color w:val="000000"/>
          <w:szCs w:val="22"/>
        </w:rPr>
        <w:t>clarity.</w:t>
      </w:r>
    </w:p>
    <w:p w14:paraId="0DF137B8" w14:textId="77777777" w:rsidR="00A71130" w:rsidRDefault="00A71130">
      <w:pPr>
        <w:adjustRightInd/>
        <w:snapToGrid/>
        <w:spacing w:after="0" w:line="240" w:lineRule="atLeast"/>
        <w:rPr>
          <w:rFonts w:asciiTheme="majorHAnsi" w:hAnsiTheme="majorHAnsi" w:cstheme="majorHAnsi"/>
          <w:b/>
          <w:bCs/>
          <w:kern w:val="2"/>
          <w:sz w:val="30"/>
          <w:szCs w:val="30"/>
          <w:lang w:eastAsia="en-AU"/>
          <w14:ligatures w14:val="standardContextual"/>
        </w:rPr>
      </w:pPr>
      <w:r>
        <w:br w:type="page"/>
      </w:r>
    </w:p>
    <w:p w14:paraId="51E68891" w14:textId="794CAF62" w:rsidR="00595EF2" w:rsidRPr="00595EF2" w:rsidRDefault="00595EF2" w:rsidP="00A71130">
      <w:pPr>
        <w:pStyle w:val="Heading2"/>
      </w:pPr>
      <w:bookmarkStart w:id="25" w:name="_Toc208489148"/>
      <w:bookmarkStart w:id="26" w:name="_Toc208489392"/>
      <w:r w:rsidRPr="00595EF2">
        <w:lastRenderedPageBreak/>
        <w:t>Schedule 4</w:t>
      </w:r>
      <w:r w:rsidRPr="00595EF2">
        <w:rPr>
          <w:spacing w:val="-1"/>
        </w:rPr>
        <w:t> </w:t>
      </w:r>
      <w:r w:rsidRPr="00595EF2">
        <w:t>–</w:t>
      </w:r>
      <w:r w:rsidRPr="00595EF2">
        <w:rPr>
          <w:spacing w:val="-1"/>
        </w:rPr>
        <w:t> </w:t>
      </w:r>
      <w:r w:rsidRPr="00595EF2">
        <w:t>Registrar’s power to revoke acceptance of IRDA</w:t>
      </w:r>
      <w:bookmarkEnd w:id="25"/>
      <w:bookmarkEnd w:id="26"/>
    </w:p>
    <w:p w14:paraId="14121625" w14:textId="77777777" w:rsidR="00595EF2" w:rsidRPr="00595EF2" w:rsidRDefault="00595EF2" w:rsidP="002D2C3A">
      <w:pPr>
        <w:numPr>
          <w:ilvl w:val="0"/>
          <w:numId w:val="16"/>
        </w:numPr>
        <w:adjustRightInd/>
        <w:snapToGrid/>
        <w:spacing w:before="160" w:after="160" w:line="259" w:lineRule="auto"/>
        <w:rPr>
          <w:rFonts w:ascii="Calibri" w:hAnsi="Calibri" w:cs="Calibri"/>
          <w:color w:val="000000"/>
          <w:szCs w:val="22"/>
          <w:lang w:eastAsia="en-AU"/>
        </w:rPr>
      </w:pPr>
      <w:r w:rsidRPr="00595EF2">
        <w:rPr>
          <w:rFonts w:ascii="Calibri" w:hAnsi="Calibri" w:cs="Calibri"/>
          <w:color w:val="000000"/>
          <w:szCs w:val="22"/>
          <w:lang w:eastAsia="en-AU"/>
        </w:rPr>
        <w:t xml:space="preserve">This Schedule amends the </w:t>
      </w:r>
      <w:proofErr w:type="gramStart"/>
      <w:r w:rsidRPr="00595EF2">
        <w:rPr>
          <w:rFonts w:ascii="Calibri" w:hAnsi="Calibri" w:cs="Calibri"/>
          <w:color w:val="000000"/>
          <w:szCs w:val="22"/>
          <w:lang w:eastAsia="en-AU"/>
        </w:rPr>
        <w:t>Trade Marks</w:t>
      </w:r>
      <w:proofErr w:type="gramEnd"/>
      <w:r w:rsidRPr="00595EF2">
        <w:rPr>
          <w:rFonts w:ascii="Calibri" w:hAnsi="Calibri" w:cs="Calibri"/>
          <w:color w:val="000000"/>
          <w:szCs w:val="22"/>
          <w:lang w:eastAsia="en-AU"/>
        </w:rPr>
        <w:t xml:space="preserve"> Regulations so that an IRDA will not become a protected international </w:t>
      </w:r>
      <w:proofErr w:type="gramStart"/>
      <w:r w:rsidRPr="00595EF2">
        <w:rPr>
          <w:rFonts w:ascii="Calibri" w:hAnsi="Calibri" w:cs="Calibri"/>
          <w:color w:val="000000"/>
          <w:szCs w:val="22"/>
          <w:lang w:eastAsia="en-AU"/>
        </w:rPr>
        <w:t>trade mark</w:t>
      </w:r>
      <w:proofErr w:type="gramEnd"/>
      <w:r w:rsidRPr="00595EF2">
        <w:rPr>
          <w:rFonts w:ascii="Calibri" w:hAnsi="Calibri" w:cs="Calibri"/>
          <w:color w:val="000000"/>
          <w:szCs w:val="22"/>
          <w:lang w:eastAsia="en-AU"/>
        </w:rPr>
        <w:t xml:space="preserve"> if the Registrar has issued a notice of intention to revoke its acceptance.</w:t>
      </w:r>
    </w:p>
    <w:p w14:paraId="14E83966" w14:textId="77777777" w:rsidR="00595EF2" w:rsidRPr="00595EF2" w:rsidRDefault="00595EF2" w:rsidP="002D2C3A">
      <w:pPr>
        <w:numPr>
          <w:ilvl w:val="0"/>
          <w:numId w:val="16"/>
        </w:numPr>
        <w:adjustRightInd/>
        <w:snapToGrid/>
        <w:spacing w:before="160" w:after="160" w:line="259" w:lineRule="auto"/>
        <w:rPr>
          <w:rFonts w:ascii="Calibri" w:hAnsi="Calibri" w:cs="Calibri"/>
          <w:color w:val="auto"/>
          <w:szCs w:val="22"/>
        </w:rPr>
      </w:pPr>
      <w:r w:rsidRPr="00595EF2">
        <w:rPr>
          <w:rFonts w:ascii="Calibri" w:hAnsi="Calibri" w:cs="Calibri"/>
          <w:color w:val="auto"/>
          <w:szCs w:val="22"/>
        </w:rPr>
        <w:t xml:space="preserve">Regulation 17A.27 provides that the Registrar may revoke the acceptance of an IRDA before the IRDA becomes a protected international </w:t>
      </w:r>
      <w:proofErr w:type="gramStart"/>
      <w:r w:rsidRPr="00595EF2">
        <w:rPr>
          <w:rFonts w:ascii="Calibri" w:hAnsi="Calibri" w:cs="Calibri"/>
          <w:color w:val="auto"/>
          <w:szCs w:val="22"/>
        </w:rPr>
        <w:t>trade mark</w:t>
      </w:r>
      <w:proofErr w:type="gramEnd"/>
      <w:r w:rsidRPr="00595EF2">
        <w:rPr>
          <w:rFonts w:ascii="Calibri" w:hAnsi="Calibri" w:cs="Calibri"/>
          <w:color w:val="auto"/>
          <w:szCs w:val="22"/>
        </w:rPr>
        <w:t xml:space="preserve">. This can occur if the Registrar becomes satisfied that the IRDA should not have been accepted and it is reasonable to revoke, </w:t>
      </w:r>
      <w:proofErr w:type="gramStart"/>
      <w:r w:rsidRPr="00595EF2">
        <w:rPr>
          <w:rFonts w:ascii="Calibri" w:hAnsi="Calibri" w:cs="Calibri"/>
          <w:color w:val="auto"/>
          <w:szCs w:val="22"/>
        </w:rPr>
        <w:t>taking into account</w:t>
      </w:r>
      <w:proofErr w:type="gramEnd"/>
      <w:r w:rsidRPr="00595EF2">
        <w:rPr>
          <w:rFonts w:ascii="Calibri" w:hAnsi="Calibri" w:cs="Calibri"/>
          <w:color w:val="auto"/>
          <w:szCs w:val="22"/>
        </w:rPr>
        <w:t xml:space="preserve"> all the circumstances. When acceptance is revoked, an IRDA is taken never to have been accepted.</w:t>
      </w:r>
    </w:p>
    <w:p w14:paraId="2BEEBB1F" w14:textId="77777777" w:rsidR="00595EF2" w:rsidRPr="00595EF2" w:rsidRDefault="00595EF2" w:rsidP="002D2C3A">
      <w:pPr>
        <w:numPr>
          <w:ilvl w:val="0"/>
          <w:numId w:val="16"/>
        </w:numPr>
        <w:adjustRightInd/>
        <w:snapToGrid/>
        <w:spacing w:before="160" w:after="160" w:line="259" w:lineRule="auto"/>
        <w:rPr>
          <w:rFonts w:ascii="Calibri" w:hAnsi="Calibri" w:cs="Calibri"/>
          <w:color w:val="auto"/>
          <w:szCs w:val="22"/>
        </w:rPr>
      </w:pPr>
      <w:r w:rsidRPr="00595EF2">
        <w:rPr>
          <w:rFonts w:ascii="Calibri" w:hAnsi="Calibri" w:cs="Calibri"/>
          <w:color w:val="auto"/>
          <w:szCs w:val="22"/>
        </w:rPr>
        <w:t xml:space="preserve">Where the Registrar considers that an IRDA’s acceptance should possibly be revoked, the Registrar will notify a holder of an IRDA of their intention to revoke the acceptance of the IRDA. Ideally, the Registrar will allow time for the holder to make representations in response to this notification, to allow the Registrar to be properly informed before making the final decision on </w:t>
      </w:r>
      <w:proofErr w:type="gramStart"/>
      <w:r w:rsidRPr="00595EF2">
        <w:rPr>
          <w:rFonts w:ascii="Calibri" w:hAnsi="Calibri" w:cs="Calibri"/>
          <w:color w:val="auto"/>
          <w:szCs w:val="22"/>
        </w:rPr>
        <w:t>whether or not</w:t>
      </w:r>
      <w:proofErr w:type="gramEnd"/>
      <w:r w:rsidRPr="00595EF2">
        <w:rPr>
          <w:rFonts w:ascii="Calibri" w:hAnsi="Calibri" w:cs="Calibri"/>
          <w:color w:val="auto"/>
          <w:szCs w:val="22"/>
        </w:rPr>
        <w:t xml:space="preserve"> to revoke.</w:t>
      </w:r>
    </w:p>
    <w:p w14:paraId="4CFC4AA9" w14:textId="77777777" w:rsidR="00595EF2" w:rsidRPr="00595EF2" w:rsidRDefault="00595EF2" w:rsidP="002D2C3A">
      <w:pPr>
        <w:numPr>
          <w:ilvl w:val="0"/>
          <w:numId w:val="16"/>
        </w:numPr>
        <w:adjustRightInd/>
        <w:snapToGrid/>
        <w:spacing w:before="160" w:after="160" w:line="259" w:lineRule="auto"/>
        <w:rPr>
          <w:rFonts w:ascii="Calibri" w:hAnsi="Calibri" w:cs="Calibri"/>
          <w:color w:val="auto"/>
          <w:szCs w:val="22"/>
        </w:rPr>
      </w:pPr>
      <w:r w:rsidRPr="00595EF2">
        <w:rPr>
          <w:rFonts w:ascii="Calibri" w:hAnsi="Calibri" w:cs="Calibri"/>
          <w:color w:val="auto"/>
          <w:szCs w:val="22"/>
        </w:rPr>
        <w:t>The changes in this Schedule mean that once the Registrar notifies that they may revoke acceptance, the IRDA will not automatically become protected while the Registrar considers their decision. This will allow appropriate time for the holder to make representations, and for the Registrar to consider those representations, before making any revocation decision.</w:t>
      </w:r>
    </w:p>
    <w:p w14:paraId="05C90D37" w14:textId="12C7CB3D" w:rsidR="00595EF2" w:rsidRPr="00595EF2" w:rsidRDefault="00595EF2" w:rsidP="002D2C3A">
      <w:pPr>
        <w:numPr>
          <w:ilvl w:val="0"/>
          <w:numId w:val="16"/>
        </w:numPr>
        <w:adjustRightInd/>
        <w:snapToGrid/>
        <w:spacing w:before="160" w:after="160" w:line="259" w:lineRule="auto"/>
        <w:rPr>
          <w:rFonts w:ascii="Calibri" w:hAnsi="Calibri" w:cs="Calibri"/>
          <w:color w:val="auto"/>
        </w:rPr>
      </w:pPr>
      <w:r w:rsidRPr="19CE796E">
        <w:rPr>
          <w:rFonts w:ascii="Calibri" w:hAnsi="Calibri" w:cs="Calibri"/>
          <w:color w:val="auto"/>
        </w:rPr>
        <w:t>The changes are all still subject to the 18-month backstop which operates due to the existing subregulation 17A.36(5</w:t>
      </w:r>
      <w:proofErr w:type="gramStart"/>
      <w:r w:rsidRPr="19CE796E">
        <w:rPr>
          <w:rFonts w:ascii="Calibri" w:hAnsi="Calibri" w:cs="Calibri"/>
          <w:color w:val="auto"/>
        </w:rPr>
        <w:t>), and</w:t>
      </w:r>
      <w:proofErr w:type="gramEnd"/>
      <w:r w:rsidRPr="19CE796E">
        <w:rPr>
          <w:rFonts w:ascii="Calibri" w:hAnsi="Calibri" w:cs="Calibri"/>
          <w:color w:val="auto"/>
        </w:rPr>
        <w:t xml:space="preserve"> gives effect to Australia’s obligation to notify </w:t>
      </w:r>
      <w:r w:rsidR="0A0DABBC" w:rsidRPr="19CE796E">
        <w:rPr>
          <w:rFonts w:ascii="Calibri" w:hAnsi="Calibri" w:cs="Calibri"/>
          <w:color w:val="auto"/>
        </w:rPr>
        <w:t>certain</w:t>
      </w:r>
      <w:r w:rsidRPr="19CE796E">
        <w:rPr>
          <w:rFonts w:ascii="Calibri" w:hAnsi="Calibri" w:cs="Calibri"/>
          <w:color w:val="auto"/>
        </w:rPr>
        <w:t xml:space="preserve"> objections to the International Bureau which administers the Madrid System, within 18 months of the notification of an IRDA. If the conditions in 17A.36(5) are met, the IRDA will be protected, irrespective of any other events.</w:t>
      </w:r>
    </w:p>
    <w:p w14:paraId="0D0CB16E" w14:textId="59AF333B" w:rsidR="00595EF2" w:rsidRPr="00595EF2" w:rsidRDefault="0069495E" w:rsidP="00D510A4">
      <w:pPr>
        <w:pStyle w:val="Heading50"/>
      </w:pPr>
      <w:r>
        <w:t>Item 1</w:t>
      </w:r>
      <w:r w:rsidR="00595EF2" w:rsidRPr="00595EF2">
        <w:t xml:space="preserve"> – At the end of subregulation 17A.36(2)</w:t>
      </w:r>
    </w:p>
    <w:p w14:paraId="3AFF7026" w14:textId="77777777" w:rsidR="00595EF2" w:rsidRPr="00595EF2" w:rsidRDefault="00595EF2" w:rsidP="002D2C3A">
      <w:pPr>
        <w:numPr>
          <w:ilvl w:val="0"/>
          <w:numId w:val="16"/>
        </w:numPr>
        <w:adjustRightInd/>
        <w:snapToGrid/>
        <w:spacing w:before="160" w:after="160" w:line="259" w:lineRule="auto"/>
        <w:rPr>
          <w:rFonts w:ascii="Calibri" w:hAnsi="Calibri" w:cs="Calibri"/>
          <w:color w:val="auto"/>
          <w:szCs w:val="22"/>
        </w:rPr>
      </w:pPr>
      <w:r w:rsidRPr="00595EF2">
        <w:rPr>
          <w:rFonts w:ascii="Calibri" w:hAnsi="Calibri" w:cs="Calibri"/>
          <w:color w:val="auto"/>
          <w:szCs w:val="22"/>
        </w:rPr>
        <w:t>This item amends subregulation 17A.36(2) to indicate it has effect subject to new subregulation 17A.36(2AA).</w:t>
      </w:r>
    </w:p>
    <w:p w14:paraId="747E3B91" w14:textId="77777777" w:rsidR="00595EF2" w:rsidRPr="00595EF2" w:rsidRDefault="00595EF2" w:rsidP="002D2C3A">
      <w:pPr>
        <w:numPr>
          <w:ilvl w:val="0"/>
          <w:numId w:val="16"/>
        </w:numPr>
        <w:adjustRightInd/>
        <w:snapToGrid/>
        <w:spacing w:before="160" w:after="160" w:line="259" w:lineRule="auto"/>
        <w:rPr>
          <w:rFonts w:ascii="Calibri" w:hAnsi="Calibri" w:cs="Calibri"/>
          <w:color w:val="auto"/>
          <w:szCs w:val="22"/>
        </w:rPr>
      </w:pPr>
      <w:r w:rsidRPr="00595EF2">
        <w:rPr>
          <w:rFonts w:ascii="Calibri" w:hAnsi="Calibri" w:cs="Calibri"/>
          <w:color w:val="auto"/>
          <w:szCs w:val="22"/>
        </w:rPr>
        <w:t>The existing subregulation provides that if the Registrar accepts an IRDA, the IRDA becomes a protected international trade mark at the end of the opposition period if no notice of intention to oppose the IRDA is filed, or if a notice of intention to oppose is filed but a statement of grounds and particulars is not filed (subparagraphs 17A.36(2)(b)(</w:t>
      </w:r>
      <w:proofErr w:type="spellStart"/>
      <w:r w:rsidRPr="00595EF2">
        <w:rPr>
          <w:rFonts w:ascii="Calibri" w:hAnsi="Calibri" w:cs="Calibri"/>
          <w:color w:val="auto"/>
          <w:szCs w:val="22"/>
        </w:rPr>
        <w:t>i</w:t>
      </w:r>
      <w:proofErr w:type="spellEnd"/>
      <w:r w:rsidRPr="00595EF2">
        <w:rPr>
          <w:rFonts w:ascii="Calibri" w:hAnsi="Calibri" w:cs="Calibri"/>
          <w:color w:val="auto"/>
          <w:szCs w:val="22"/>
        </w:rPr>
        <w:t>) and (ii)).</w:t>
      </w:r>
    </w:p>
    <w:p w14:paraId="29C01ABF" w14:textId="77777777" w:rsidR="00595EF2" w:rsidRPr="00595EF2" w:rsidRDefault="00595EF2" w:rsidP="002D2C3A">
      <w:pPr>
        <w:numPr>
          <w:ilvl w:val="0"/>
          <w:numId w:val="16"/>
        </w:numPr>
        <w:adjustRightInd/>
        <w:snapToGrid/>
        <w:spacing w:before="160" w:after="160" w:line="259" w:lineRule="auto"/>
        <w:rPr>
          <w:rFonts w:ascii="Calibri" w:hAnsi="Calibri" w:cs="Calibri"/>
          <w:color w:val="auto"/>
          <w:szCs w:val="22"/>
        </w:rPr>
      </w:pPr>
      <w:r w:rsidRPr="00595EF2">
        <w:rPr>
          <w:rFonts w:ascii="Calibri" w:hAnsi="Calibri" w:cs="Calibri"/>
          <w:color w:val="auto"/>
          <w:szCs w:val="22"/>
        </w:rPr>
        <w:t>This item clarifies that this provision is now subject to the new subregulation 17A.36(2AA).</w:t>
      </w:r>
    </w:p>
    <w:p w14:paraId="49CEC89C" w14:textId="21952B62" w:rsidR="00595EF2" w:rsidRPr="00595EF2" w:rsidRDefault="0069495E" w:rsidP="00D510A4">
      <w:pPr>
        <w:pStyle w:val="Heading50"/>
      </w:pPr>
      <w:r>
        <w:t>Item 2</w:t>
      </w:r>
      <w:r w:rsidR="00595EF2" w:rsidRPr="00595EF2">
        <w:t xml:space="preserve"> – After subregulation 17A.36(2)</w:t>
      </w:r>
    </w:p>
    <w:p w14:paraId="1CF2DD7E" w14:textId="77777777" w:rsidR="00595EF2" w:rsidRPr="00595EF2" w:rsidRDefault="00595EF2" w:rsidP="002D2C3A">
      <w:pPr>
        <w:numPr>
          <w:ilvl w:val="0"/>
          <w:numId w:val="16"/>
        </w:numPr>
        <w:adjustRightInd/>
        <w:snapToGrid/>
        <w:spacing w:before="160" w:after="160" w:line="259" w:lineRule="auto"/>
        <w:rPr>
          <w:rFonts w:ascii="Calibri" w:hAnsi="Calibri" w:cs="Calibri"/>
          <w:color w:val="auto"/>
          <w:szCs w:val="22"/>
        </w:rPr>
      </w:pPr>
      <w:r w:rsidRPr="00595EF2">
        <w:rPr>
          <w:rFonts w:ascii="Calibri" w:hAnsi="Calibri" w:cs="Calibri"/>
          <w:color w:val="auto"/>
          <w:szCs w:val="22"/>
        </w:rPr>
        <w:t>This item inserts</w:t>
      </w:r>
      <w:r w:rsidRPr="00595EF2" w:rsidDel="004119AB">
        <w:rPr>
          <w:rFonts w:ascii="Calibri" w:hAnsi="Calibri" w:cs="Calibri"/>
          <w:color w:val="auto"/>
          <w:szCs w:val="22"/>
        </w:rPr>
        <w:t xml:space="preserve"> </w:t>
      </w:r>
      <w:r w:rsidRPr="00595EF2">
        <w:rPr>
          <w:rFonts w:ascii="Calibri" w:hAnsi="Calibri" w:cs="Calibri"/>
          <w:color w:val="auto"/>
          <w:szCs w:val="22"/>
        </w:rPr>
        <w:t xml:space="preserve">a new subregulation 17A.36(2AA), to provide for the circumstances when an IRDA becomes a protected international </w:t>
      </w:r>
      <w:proofErr w:type="gramStart"/>
      <w:r w:rsidRPr="00595EF2">
        <w:rPr>
          <w:rFonts w:ascii="Calibri" w:hAnsi="Calibri" w:cs="Calibri"/>
          <w:color w:val="auto"/>
          <w:szCs w:val="22"/>
        </w:rPr>
        <w:t>trade mark</w:t>
      </w:r>
      <w:proofErr w:type="gramEnd"/>
      <w:r w:rsidRPr="00595EF2">
        <w:rPr>
          <w:rFonts w:ascii="Calibri" w:hAnsi="Calibri" w:cs="Calibri"/>
          <w:color w:val="auto"/>
          <w:szCs w:val="22"/>
        </w:rPr>
        <w:t xml:space="preserve"> after the Registrar has notified the holder of the IRDA of the intention to revoke acceptance.</w:t>
      </w:r>
    </w:p>
    <w:p w14:paraId="2C27F5EE" w14:textId="77777777" w:rsidR="00595EF2" w:rsidRPr="00595EF2" w:rsidRDefault="00595EF2" w:rsidP="002D2C3A">
      <w:pPr>
        <w:numPr>
          <w:ilvl w:val="0"/>
          <w:numId w:val="16"/>
        </w:numPr>
        <w:adjustRightInd/>
        <w:snapToGrid/>
        <w:spacing w:before="160" w:after="160" w:line="259" w:lineRule="auto"/>
        <w:rPr>
          <w:rFonts w:ascii="Calibri" w:hAnsi="Calibri" w:cs="Calibri"/>
          <w:color w:val="000000"/>
          <w:szCs w:val="22"/>
        </w:rPr>
      </w:pPr>
      <w:r w:rsidRPr="00595EF2">
        <w:rPr>
          <w:rFonts w:ascii="Calibri" w:hAnsi="Calibri" w:cs="Calibri"/>
          <w:color w:val="000000"/>
          <w:szCs w:val="22"/>
        </w:rPr>
        <w:t>The new subregulation applies when either subparagraphs (2)(b)(</w:t>
      </w:r>
      <w:proofErr w:type="spellStart"/>
      <w:r w:rsidRPr="00595EF2">
        <w:rPr>
          <w:rFonts w:ascii="Calibri" w:hAnsi="Calibri" w:cs="Calibri"/>
          <w:color w:val="000000"/>
          <w:szCs w:val="22"/>
        </w:rPr>
        <w:t>i</w:t>
      </w:r>
      <w:proofErr w:type="spellEnd"/>
      <w:r w:rsidRPr="00595EF2">
        <w:rPr>
          <w:rFonts w:ascii="Calibri" w:hAnsi="Calibri" w:cs="Calibri"/>
          <w:color w:val="000000"/>
          <w:szCs w:val="22"/>
        </w:rPr>
        <w:t>) or (ii) apply (so either no notice of intention to oppose has been filed, or a notice of intention was filed but no statement of grounds and particulars has been filed) and the Registrar has notified the holder of the IRDA of the intention to revoke acceptance, but the final decision regarding the revocation has not been made.</w:t>
      </w:r>
    </w:p>
    <w:p w14:paraId="1412660F" w14:textId="77777777" w:rsidR="00595EF2" w:rsidRPr="00595EF2" w:rsidRDefault="00595EF2" w:rsidP="002D2C3A">
      <w:pPr>
        <w:numPr>
          <w:ilvl w:val="0"/>
          <w:numId w:val="16"/>
        </w:numPr>
        <w:adjustRightInd/>
        <w:snapToGrid/>
        <w:spacing w:before="160" w:after="160" w:line="259" w:lineRule="auto"/>
        <w:rPr>
          <w:rFonts w:ascii="Calibri" w:hAnsi="Calibri" w:cs="Calibri"/>
          <w:color w:val="000000"/>
          <w:szCs w:val="22"/>
        </w:rPr>
      </w:pPr>
      <w:r w:rsidRPr="00595EF2">
        <w:rPr>
          <w:rFonts w:ascii="Calibri" w:hAnsi="Calibri" w:cs="Calibri"/>
          <w:color w:val="000000"/>
          <w:szCs w:val="22"/>
        </w:rPr>
        <w:t xml:space="preserve">The new subregulation provides that, in those scenarios, the IRDA does not become a protected international </w:t>
      </w:r>
      <w:proofErr w:type="gramStart"/>
      <w:r w:rsidRPr="00595EF2">
        <w:rPr>
          <w:rFonts w:ascii="Calibri" w:hAnsi="Calibri" w:cs="Calibri"/>
          <w:color w:val="000000"/>
          <w:szCs w:val="22"/>
        </w:rPr>
        <w:t>trade mark</w:t>
      </w:r>
      <w:proofErr w:type="gramEnd"/>
      <w:r w:rsidRPr="00595EF2">
        <w:rPr>
          <w:rFonts w:ascii="Calibri" w:hAnsi="Calibri" w:cs="Calibri"/>
          <w:color w:val="000000"/>
          <w:szCs w:val="22"/>
        </w:rPr>
        <w:t xml:space="preserve"> at the end of the opposition period. This is to allow the process of revocation to take its course.</w:t>
      </w:r>
    </w:p>
    <w:p w14:paraId="20E20293" w14:textId="77777777" w:rsidR="00595EF2" w:rsidRPr="00595EF2" w:rsidRDefault="00595EF2" w:rsidP="002D2C3A">
      <w:pPr>
        <w:numPr>
          <w:ilvl w:val="0"/>
          <w:numId w:val="16"/>
        </w:numPr>
        <w:adjustRightInd/>
        <w:snapToGrid/>
        <w:spacing w:before="160" w:after="160" w:line="259" w:lineRule="auto"/>
        <w:rPr>
          <w:rFonts w:ascii="Calibri" w:hAnsi="Calibri" w:cs="Calibri"/>
          <w:color w:val="000000"/>
          <w:szCs w:val="22"/>
        </w:rPr>
      </w:pPr>
      <w:r w:rsidRPr="00595EF2">
        <w:rPr>
          <w:rFonts w:ascii="Calibri" w:hAnsi="Calibri" w:cs="Calibri"/>
          <w:color w:val="000000"/>
          <w:szCs w:val="22"/>
        </w:rPr>
        <w:t xml:space="preserve">The IRDA will, however, become a protected international </w:t>
      </w:r>
      <w:proofErr w:type="gramStart"/>
      <w:r w:rsidRPr="00595EF2">
        <w:rPr>
          <w:rFonts w:ascii="Calibri" w:hAnsi="Calibri" w:cs="Calibri"/>
          <w:color w:val="000000"/>
          <w:szCs w:val="22"/>
        </w:rPr>
        <w:t>trade mark</w:t>
      </w:r>
      <w:proofErr w:type="gramEnd"/>
      <w:r w:rsidRPr="00595EF2">
        <w:rPr>
          <w:rFonts w:ascii="Calibri" w:hAnsi="Calibri" w:cs="Calibri"/>
          <w:color w:val="000000"/>
          <w:szCs w:val="22"/>
        </w:rPr>
        <w:t xml:space="preserve"> as soon as the Registrar </w:t>
      </w:r>
      <w:proofErr w:type="gramStart"/>
      <w:r w:rsidRPr="00595EF2">
        <w:rPr>
          <w:rFonts w:ascii="Calibri" w:hAnsi="Calibri" w:cs="Calibri"/>
          <w:color w:val="000000"/>
          <w:szCs w:val="22"/>
        </w:rPr>
        <w:t>makes a decision</w:t>
      </w:r>
      <w:proofErr w:type="gramEnd"/>
      <w:r w:rsidRPr="00595EF2">
        <w:rPr>
          <w:rFonts w:ascii="Calibri" w:hAnsi="Calibri" w:cs="Calibri"/>
          <w:color w:val="000000"/>
          <w:szCs w:val="22"/>
        </w:rPr>
        <w:t xml:space="preserve"> not to revoke acceptance. If the Registrar instead decides to revoke acceptance, the IRDA is taken never to have been accepted, due to subregulation 17A.27(2).</w:t>
      </w:r>
    </w:p>
    <w:p w14:paraId="198992ED" w14:textId="77777777" w:rsidR="00595EF2" w:rsidRPr="00595EF2" w:rsidRDefault="00595EF2" w:rsidP="002D2C3A">
      <w:pPr>
        <w:numPr>
          <w:ilvl w:val="0"/>
          <w:numId w:val="16"/>
        </w:numPr>
        <w:adjustRightInd/>
        <w:snapToGrid/>
        <w:spacing w:before="160" w:after="160" w:line="259" w:lineRule="auto"/>
        <w:rPr>
          <w:rFonts w:ascii="Calibri" w:hAnsi="Calibri" w:cs="Calibri"/>
          <w:color w:val="000000"/>
          <w:szCs w:val="22"/>
        </w:rPr>
      </w:pPr>
      <w:r w:rsidRPr="00595EF2">
        <w:rPr>
          <w:rFonts w:ascii="Calibri" w:hAnsi="Calibri" w:cs="Calibri"/>
          <w:color w:val="000000"/>
          <w:szCs w:val="22"/>
        </w:rPr>
        <w:t>The new subregulation does not override the default provisions in subregulation 17A.36(5), which may still result in an IRDA being automatically protected 18 months after notification in some circumstances, even if a notice of intention to revoke acceptance has been issued.</w:t>
      </w:r>
    </w:p>
    <w:p w14:paraId="4DD6598D" w14:textId="607CB87B" w:rsidR="00595EF2" w:rsidRPr="00595EF2" w:rsidRDefault="00595EF2" w:rsidP="00A71130">
      <w:pPr>
        <w:pStyle w:val="Heading2"/>
      </w:pPr>
      <w:bookmarkStart w:id="27" w:name="_Toc208489149"/>
      <w:bookmarkStart w:id="28" w:name="_Toc208489393"/>
      <w:r w:rsidRPr="00595EF2">
        <w:lastRenderedPageBreak/>
        <w:t>Schedule 5</w:t>
      </w:r>
      <w:r w:rsidRPr="00595EF2">
        <w:rPr>
          <w:spacing w:val="-1"/>
        </w:rPr>
        <w:t> </w:t>
      </w:r>
      <w:r w:rsidRPr="00595EF2">
        <w:t>–</w:t>
      </w:r>
      <w:r w:rsidRPr="00595EF2">
        <w:rPr>
          <w:spacing w:val="-1"/>
        </w:rPr>
        <w:t> </w:t>
      </w:r>
      <w:r w:rsidRPr="00595EF2">
        <w:t xml:space="preserve">Dealing with opposition to </w:t>
      </w:r>
      <w:proofErr w:type="gramStart"/>
      <w:r w:rsidRPr="00595EF2">
        <w:t>trade mark</w:t>
      </w:r>
      <w:proofErr w:type="gramEnd"/>
      <w:r w:rsidRPr="00595EF2">
        <w:t xml:space="preserve"> applications or removal of </w:t>
      </w:r>
      <w:proofErr w:type="gramStart"/>
      <w:r w:rsidRPr="00595EF2">
        <w:t>trade mark</w:t>
      </w:r>
      <w:proofErr w:type="gramEnd"/>
      <w:r w:rsidRPr="00595EF2">
        <w:t xml:space="preserve"> for non-use</w:t>
      </w:r>
      <w:bookmarkEnd w:id="27"/>
      <w:bookmarkEnd w:id="28"/>
    </w:p>
    <w:p w14:paraId="4126F1C8" w14:textId="2E8B4800" w:rsidR="00E9790B" w:rsidRDefault="00595EF2" w:rsidP="002D2C3A">
      <w:pPr>
        <w:spacing w:before="160" w:after="160" w:line="259" w:lineRule="auto"/>
        <w:rPr>
          <w:rFonts w:ascii="Calibri" w:hAnsi="Calibri" w:cs="Calibri"/>
          <w:color w:val="000000"/>
          <w:szCs w:val="22"/>
        </w:rPr>
      </w:pPr>
      <w:r w:rsidRPr="00595EF2">
        <w:rPr>
          <w:rFonts w:ascii="Calibri" w:hAnsi="Calibri" w:cs="Calibri"/>
          <w:color w:val="000000"/>
          <w:szCs w:val="22"/>
        </w:rPr>
        <w:t xml:space="preserve">This Schedule amends the </w:t>
      </w:r>
      <w:proofErr w:type="gramStart"/>
      <w:r w:rsidRPr="00595EF2">
        <w:rPr>
          <w:rFonts w:ascii="Calibri" w:hAnsi="Calibri" w:cs="Calibri"/>
          <w:color w:val="000000"/>
          <w:szCs w:val="22"/>
        </w:rPr>
        <w:t>Trade Marks</w:t>
      </w:r>
      <w:proofErr w:type="gramEnd"/>
      <w:r w:rsidRPr="00595EF2">
        <w:rPr>
          <w:rFonts w:ascii="Calibri" w:hAnsi="Calibri" w:cs="Calibri"/>
          <w:color w:val="000000"/>
          <w:szCs w:val="22"/>
        </w:rPr>
        <w:t xml:space="preserve"> Regulations to provide the Registrar powers to end an opposition when it is not being progressed to a hearing or final decision.</w:t>
      </w:r>
    </w:p>
    <w:p w14:paraId="1BC05487" w14:textId="77777777" w:rsidR="00BF42F8" w:rsidRDefault="002F52C2" w:rsidP="002F52C2">
      <w:pPr>
        <w:adjustRightInd/>
        <w:snapToGrid/>
        <w:spacing w:after="160" w:line="259" w:lineRule="auto"/>
        <w:rPr>
          <w:rFonts w:ascii="Aptos" w:eastAsia="Aptos" w:hAnsi="Aptos" w:cs="Arial"/>
          <w:color w:val="auto"/>
          <w:kern w:val="2"/>
          <w:szCs w:val="22"/>
          <w14:ligatures w14:val="standardContextual"/>
        </w:rPr>
      </w:pPr>
      <w:r w:rsidRPr="002F52C2">
        <w:rPr>
          <w:rFonts w:ascii="Aptos" w:eastAsia="Aptos" w:hAnsi="Aptos" w:cs="Arial"/>
          <w:color w:val="auto"/>
          <w:kern w:val="2"/>
          <w:szCs w:val="22"/>
          <w14:ligatures w14:val="standardContextual"/>
        </w:rPr>
        <w:t>This Schedule deals with certain types of oppositions, referred to generally as ‘oppositions’ below. Other opposition types have different procedures and are not covered by this Schedule. </w:t>
      </w:r>
    </w:p>
    <w:p w14:paraId="58C1CFCA" w14:textId="3A0CE52A" w:rsidR="002F52C2" w:rsidRPr="002F52C2" w:rsidRDefault="002F52C2" w:rsidP="00BF42F8">
      <w:pPr>
        <w:adjustRightInd/>
        <w:snapToGrid/>
        <w:spacing w:after="160" w:line="259" w:lineRule="auto"/>
        <w:contextualSpacing/>
        <w:rPr>
          <w:rFonts w:ascii="Aptos" w:eastAsia="Aptos" w:hAnsi="Aptos" w:cs="Arial"/>
          <w:color w:val="auto"/>
          <w:kern w:val="2"/>
          <w:szCs w:val="22"/>
          <w14:ligatures w14:val="standardContextual"/>
        </w:rPr>
      </w:pPr>
      <w:r w:rsidRPr="002F52C2">
        <w:rPr>
          <w:rFonts w:ascii="Aptos" w:eastAsia="Aptos" w:hAnsi="Aptos" w:cs="Arial"/>
          <w:color w:val="auto"/>
          <w:kern w:val="2"/>
          <w:szCs w:val="22"/>
          <w14:ligatures w14:val="standardContextual"/>
        </w:rPr>
        <w:t>This Schedule applies to:</w:t>
      </w:r>
    </w:p>
    <w:p w14:paraId="1E4D6CAD" w14:textId="73040FB7" w:rsidR="002F52C2" w:rsidRPr="002F52C2" w:rsidRDefault="002F52C2" w:rsidP="00BF42F8">
      <w:pPr>
        <w:numPr>
          <w:ilvl w:val="0"/>
          <w:numId w:val="41"/>
        </w:numPr>
        <w:adjustRightInd/>
        <w:snapToGrid/>
        <w:spacing w:after="160" w:line="259" w:lineRule="auto"/>
        <w:contextualSpacing/>
        <w:rPr>
          <w:rFonts w:ascii="Aptos" w:eastAsia="Aptos" w:hAnsi="Aptos" w:cs="Arial"/>
          <w:color w:val="auto"/>
          <w:kern w:val="2"/>
          <w:szCs w:val="22"/>
          <w14:ligatures w14:val="standardContextual"/>
        </w:rPr>
      </w:pPr>
      <w:r w:rsidRPr="002F52C2">
        <w:rPr>
          <w:rFonts w:ascii="Aptos" w:eastAsia="Aptos" w:hAnsi="Aptos" w:cs="Arial"/>
          <w:color w:val="auto"/>
          <w:kern w:val="2"/>
          <w:szCs w:val="22"/>
          <w14:ligatures w14:val="standardContextual"/>
        </w:rPr>
        <w:t xml:space="preserve">oppositions to registration of a </w:t>
      </w:r>
      <w:proofErr w:type="gramStart"/>
      <w:r w:rsidRPr="002F52C2">
        <w:rPr>
          <w:rFonts w:ascii="Aptos" w:eastAsia="Aptos" w:hAnsi="Aptos" w:cs="Arial"/>
          <w:color w:val="auto"/>
          <w:kern w:val="2"/>
          <w:szCs w:val="22"/>
          <w14:ligatures w14:val="standardContextual"/>
        </w:rPr>
        <w:t>trade mark</w:t>
      </w:r>
      <w:proofErr w:type="gramEnd"/>
      <w:r w:rsidRPr="002F52C2">
        <w:rPr>
          <w:rFonts w:ascii="Aptos" w:eastAsia="Aptos" w:hAnsi="Aptos" w:cs="Arial"/>
          <w:color w:val="auto"/>
          <w:kern w:val="2"/>
          <w:szCs w:val="22"/>
          <w14:ligatures w14:val="standardContextual"/>
        </w:rPr>
        <w:t xml:space="preserve"> (‘oppositions to registration’)</w:t>
      </w:r>
    </w:p>
    <w:p w14:paraId="1B4ED8BB" w14:textId="2CAD2261" w:rsidR="002F52C2" w:rsidRPr="002F52C2" w:rsidRDefault="002F52C2" w:rsidP="00BF42F8">
      <w:pPr>
        <w:numPr>
          <w:ilvl w:val="0"/>
          <w:numId w:val="41"/>
        </w:numPr>
        <w:adjustRightInd/>
        <w:snapToGrid/>
        <w:spacing w:after="160" w:line="259" w:lineRule="auto"/>
        <w:contextualSpacing/>
        <w:rPr>
          <w:rFonts w:ascii="Aptos" w:eastAsia="Aptos" w:hAnsi="Aptos" w:cs="Arial"/>
          <w:color w:val="auto"/>
          <w:kern w:val="2"/>
          <w:szCs w:val="22"/>
          <w14:ligatures w14:val="standardContextual"/>
        </w:rPr>
      </w:pPr>
      <w:r w:rsidRPr="002F52C2">
        <w:rPr>
          <w:rFonts w:ascii="Aptos" w:eastAsia="Aptos" w:hAnsi="Aptos" w:cs="Arial"/>
          <w:color w:val="auto"/>
          <w:kern w:val="2"/>
          <w:szCs w:val="22"/>
          <w14:ligatures w14:val="standardContextual"/>
        </w:rPr>
        <w:t xml:space="preserve">oppositions to extension of protection to the </w:t>
      </w:r>
      <w:proofErr w:type="gramStart"/>
      <w:r w:rsidRPr="002F52C2">
        <w:rPr>
          <w:rFonts w:ascii="Aptos" w:eastAsia="Aptos" w:hAnsi="Aptos" w:cs="Arial"/>
          <w:color w:val="auto"/>
          <w:kern w:val="2"/>
          <w:szCs w:val="22"/>
          <w14:ligatures w14:val="standardContextual"/>
        </w:rPr>
        <w:t>trade mark</w:t>
      </w:r>
      <w:proofErr w:type="gramEnd"/>
      <w:r w:rsidRPr="002F52C2">
        <w:rPr>
          <w:rFonts w:ascii="Aptos" w:eastAsia="Aptos" w:hAnsi="Aptos" w:cs="Arial"/>
          <w:color w:val="auto"/>
          <w:kern w:val="2"/>
          <w:szCs w:val="22"/>
          <w14:ligatures w14:val="standardContextual"/>
        </w:rPr>
        <w:t xml:space="preserve"> that is the subject of an IRDA (‘oppositions to protection’) </w:t>
      </w:r>
    </w:p>
    <w:p w14:paraId="3ADD3408" w14:textId="13FFD531" w:rsidR="002F52C2" w:rsidRPr="002F52C2" w:rsidRDefault="002F52C2" w:rsidP="002F52C2">
      <w:pPr>
        <w:numPr>
          <w:ilvl w:val="0"/>
          <w:numId w:val="41"/>
        </w:numPr>
        <w:adjustRightInd/>
        <w:snapToGrid/>
        <w:spacing w:after="160" w:line="259" w:lineRule="auto"/>
        <w:contextualSpacing/>
        <w:rPr>
          <w:rFonts w:ascii="Aptos" w:eastAsia="Aptos" w:hAnsi="Aptos" w:cs="Arial"/>
          <w:color w:val="auto"/>
          <w:kern w:val="2"/>
          <w:szCs w:val="22"/>
          <w14:ligatures w14:val="standardContextual"/>
        </w:rPr>
      </w:pPr>
      <w:r w:rsidRPr="002F52C2">
        <w:rPr>
          <w:rFonts w:ascii="Aptos" w:eastAsia="Aptos" w:hAnsi="Aptos" w:cs="Arial"/>
          <w:color w:val="auto"/>
          <w:kern w:val="2"/>
          <w:szCs w:val="22"/>
          <w14:ligatures w14:val="standardContextual"/>
        </w:rPr>
        <w:t xml:space="preserve">opposition to removal of a </w:t>
      </w:r>
      <w:proofErr w:type="gramStart"/>
      <w:r w:rsidRPr="002F52C2">
        <w:rPr>
          <w:rFonts w:ascii="Aptos" w:eastAsia="Aptos" w:hAnsi="Aptos" w:cs="Arial"/>
          <w:color w:val="auto"/>
          <w:kern w:val="2"/>
          <w:szCs w:val="22"/>
          <w14:ligatures w14:val="standardContextual"/>
        </w:rPr>
        <w:t>trade mark</w:t>
      </w:r>
      <w:proofErr w:type="gramEnd"/>
      <w:r w:rsidRPr="002F52C2">
        <w:rPr>
          <w:rFonts w:ascii="Aptos" w:eastAsia="Aptos" w:hAnsi="Aptos" w:cs="Arial"/>
          <w:color w:val="auto"/>
          <w:kern w:val="2"/>
          <w:szCs w:val="22"/>
          <w14:ligatures w14:val="standardContextual"/>
        </w:rPr>
        <w:t xml:space="preserve"> from the Register for non-use</w:t>
      </w:r>
    </w:p>
    <w:p w14:paraId="5321F64A" w14:textId="33A4043F" w:rsidR="002F52C2" w:rsidRPr="002F52C2" w:rsidRDefault="002F52C2" w:rsidP="002243A2">
      <w:pPr>
        <w:numPr>
          <w:ilvl w:val="0"/>
          <w:numId w:val="41"/>
        </w:numPr>
        <w:adjustRightInd/>
        <w:snapToGrid/>
        <w:spacing w:after="160" w:line="259" w:lineRule="auto"/>
        <w:contextualSpacing/>
        <w:rPr>
          <w:rFonts w:ascii="Aptos" w:eastAsia="Aptos" w:hAnsi="Aptos" w:cs="Arial"/>
          <w:color w:val="auto"/>
          <w:kern w:val="2"/>
          <w:szCs w:val="22"/>
          <w14:ligatures w14:val="standardContextual"/>
        </w:rPr>
      </w:pPr>
      <w:r w:rsidRPr="002F52C2">
        <w:rPr>
          <w:rFonts w:ascii="Aptos" w:eastAsia="Aptos" w:hAnsi="Aptos" w:cs="Arial"/>
          <w:color w:val="auto"/>
          <w:kern w:val="2"/>
          <w:szCs w:val="22"/>
          <w14:ligatures w14:val="standardContextual"/>
        </w:rPr>
        <w:t xml:space="preserve">oppositions to cessation of protection of a protected international </w:t>
      </w:r>
      <w:proofErr w:type="gramStart"/>
      <w:r w:rsidRPr="002F52C2">
        <w:rPr>
          <w:rFonts w:ascii="Aptos" w:eastAsia="Aptos" w:hAnsi="Aptos" w:cs="Arial"/>
          <w:color w:val="auto"/>
          <w:kern w:val="2"/>
          <w:szCs w:val="22"/>
          <w14:ligatures w14:val="standardContextual"/>
        </w:rPr>
        <w:t>trade mark</w:t>
      </w:r>
      <w:proofErr w:type="gramEnd"/>
      <w:r w:rsidRPr="002F52C2">
        <w:rPr>
          <w:rFonts w:ascii="Aptos" w:eastAsia="Aptos" w:hAnsi="Aptos" w:cs="Arial"/>
          <w:color w:val="auto"/>
          <w:kern w:val="2"/>
          <w:szCs w:val="22"/>
          <w14:ligatures w14:val="standardContextual"/>
        </w:rPr>
        <w:t xml:space="preserve"> for non-use. </w:t>
      </w:r>
    </w:p>
    <w:p w14:paraId="58F2577D" w14:textId="559A9D2F" w:rsidR="002F52C2" w:rsidRPr="002F52C2" w:rsidRDefault="00976D7D" w:rsidP="00E70129">
      <w:pPr>
        <w:adjustRightInd/>
        <w:snapToGrid/>
        <w:spacing w:before="320" w:after="160" w:line="259" w:lineRule="auto"/>
        <w:rPr>
          <w:rFonts w:ascii="Aptos" w:eastAsia="Aptos" w:hAnsi="Aptos" w:cs="Arial"/>
          <w:color w:val="auto"/>
          <w:kern w:val="2"/>
          <w:szCs w:val="22"/>
          <w14:ligatures w14:val="standardContextual"/>
        </w:rPr>
      </w:pPr>
      <w:r w:rsidRPr="00942852">
        <w:rPr>
          <w:rFonts w:ascii="Aptos" w:eastAsia="Aptos" w:hAnsi="Aptos" w:cs="Arial"/>
          <w:color w:val="auto"/>
          <w:kern w:val="2"/>
          <w:szCs w:val="22"/>
          <w14:ligatures w14:val="standardContextual"/>
        </w:rPr>
        <w:t>A</w:t>
      </w:r>
      <w:r w:rsidR="002F52C2" w:rsidRPr="00942852">
        <w:rPr>
          <w:rFonts w:ascii="Aptos" w:eastAsia="Aptos" w:hAnsi="Aptos" w:cs="Arial"/>
          <w:color w:val="auto"/>
          <w:kern w:val="2"/>
          <w:szCs w:val="22"/>
          <w14:ligatures w14:val="standardContextual"/>
        </w:rPr>
        <w:t xml:space="preserve">fter the </w:t>
      </w:r>
      <w:r w:rsidR="00B662F9" w:rsidRPr="00942852">
        <w:rPr>
          <w:rFonts w:ascii="Aptos" w:eastAsia="Aptos" w:hAnsi="Aptos" w:cs="Arial"/>
          <w:color w:val="auto"/>
          <w:kern w:val="2"/>
          <w:szCs w:val="22"/>
          <w14:ligatures w14:val="standardContextual"/>
        </w:rPr>
        <w:t xml:space="preserve">end of the </w:t>
      </w:r>
      <w:r w:rsidR="002F52C2" w:rsidRPr="00942852">
        <w:rPr>
          <w:rFonts w:ascii="Aptos" w:eastAsia="Aptos" w:hAnsi="Aptos" w:cs="Arial"/>
          <w:color w:val="auto"/>
          <w:kern w:val="2"/>
          <w:szCs w:val="22"/>
          <w14:ligatures w14:val="standardContextual"/>
        </w:rPr>
        <w:t>period for providing evidence in oppositions, a hearing may be requested by either party. There is currently no time limit or obligation to do so.</w:t>
      </w:r>
      <w:r w:rsidR="002F52C2" w:rsidRPr="002F52C2">
        <w:rPr>
          <w:rFonts w:ascii="Aptos" w:eastAsia="Aptos" w:hAnsi="Aptos" w:cs="Arial"/>
          <w:color w:val="auto"/>
          <w:kern w:val="2"/>
          <w:szCs w:val="22"/>
          <w14:ligatures w14:val="standardContextual"/>
        </w:rPr>
        <w:t>  </w:t>
      </w:r>
    </w:p>
    <w:p w14:paraId="641331BF" w14:textId="77777777" w:rsidR="002F52C2" w:rsidRPr="002F52C2" w:rsidRDefault="002F52C2" w:rsidP="002F52C2">
      <w:pPr>
        <w:adjustRightInd/>
        <w:snapToGrid/>
        <w:spacing w:after="160" w:line="259" w:lineRule="auto"/>
        <w:rPr>
          <w:rFonts w:ascii="Aptos" w:eastAsia="Aptos" w:hAnsi="Aptos" w:cs="Arial"/>
          <w:color w:val="auto"/>
          <w:kern w:val="2"/>
          <w:szCs w:val="22"/>
          <w14:ligatures w14:val="standardContextual"/>
        </w:rPr>
      </w:pPr>
      <w:r w:rsidRPr="002F52C2">
        <w:rPr>
          <w:rFonts w:ascii="Aptos" w:eastAsia="Aptos" w:hAnsi="Aptos" w:cs="Arial"/>
          <w:color w:val="auto"/>
          <w:kern w:val="2"/>
          <w:szCs w:val="22"/>
          <w14:ligatures w14:val="standardContextual"/>
        </w:rPr>
        <w:t>Even if neither party requests a hearing, the Registrar may choose to hold a hearing on their own initiative.</w:t>
      </w:r>
      <w:r w:rsidRPr="002F52C2">
        <w:rPr>
          <w:rFonts w:ascii="Aptos" w:eastAsia="Aptos" w:hAnsi="Aptos" w:cs="Arial"/>
          <w:color w:val="auto"/>
          <w:kern w:val="2"/>
          <w:szCs w:val="22"/>
          <w:vertAlign w:val="superscript"/>
          <w14:ligatures w14:val="standardContextual"/>
        </w:rPr>
        <w:t>7</w:t>
      </w:r>
      <w:r w:rsidRPr="002F52C2">
        <w:rPr>
          <w:rFonts w:ascii="Aptos" w:eastAsia="Aptos" w:hAnsi="Aptos" w:cs="Arial"/>
          <w:color w:val="auto"/>
          <w:kern w:val="2"/>
          <w:szCs w:val="22"/>
          <w14:ligatures w14:val="standardContextual"/>
        </w:rPr>
        <w:t xml:space="preserve"> The Registrar may also decide a matter without a hearing in certain circumstances, including that no party has requested an oral hearing.</w:t>
      </w:r>
      <w:r w:rsidRPr="002F52C2">
        <w:rPr>
          <w:rFonts w:ascii="Aptos" w:eastAsia="Aptos" w:hAnsi="Aptos" w:cs="Arial"/>
          <w:color w:val="auto"/>
          <w:kern w:val="2"/>
          <w:szCs w:val="22"/>
          <w:vertAlign w:val="superscript"/>
          <w14:ligatures w14:val="standardContextual"/>
        </w:rPr>
        <w:t>8</w:t>
      </w:r>
      <w:r w:rsidRPr="002F52C2">
        <w:rPr>
          <w:rFonts w:ascii="Aptos" w:eastAsia="Aptos" w:hAnsi="Aptos" w:cs="Arial"/>
          <w:color w:val="auto"/>
          <w:kern w:val="2"/>
          <w:szCs w:val="22"/>
          <w14:ligatures w14:val="standardContextual"/>
        </w:rPr>
        <w:t xml:space="preserve"> Critically, whichever approach is taken, there is a fee payable,</w:t>
      </w:r>
      <w:r w:rsidRPr="002F52C2">
        <w:rPr>
          <w:rFonts w:ascii="Aptos" w:eastAsia="Aptos" w:hAnsi="Aptos" w:cs="Arial"/>
          <w:color w:val="auto"/>
          <w:kern w:val="2"/>
          <w:szCs w:val="22"/>
          <w:vertAlign w:val="superscript"/>
          <w14:ligatures w14:val="standardContextual"/>
        </w:rPr>
        <w:t>9</w:t>
      </w:r>
      <w:r w:rsidRPr="002F52C2">
        <w:rPr>
          <w:rFonts w:ascii="Aptos" w:eastAsia="Aptos" w:hAnsi="Aptos" w:cs="Arial"/>
          <w:color w:val="auto"/>
          <w:kern w:val="2"/>
          <w:szCs w:val="22"/>
          <w14:ligatures w14:val="standardContextual"/>
        </w:rPr>
        <w:t xml:space="preserve"> and without payment of the fee, the Registrar cannot make a decision.</w:t>
      </w:r>
      <w:r w:rsidRPr="002F52C2">
        <w:rPr>
          <w:rFonts w:ascii="Aptos" w:eastAsia="Aptos" w:hAnsi="Aptos" w:cs="Arial"/>
          <w:color w:val="auto"/>
          <w:kern w:val="2"/>
          <w:szCs w:val="22"/>
          <w:vertAlign w:val="superscript"/>
          <w14:ligatures w14:val="standardContextual"/>
        </w:rPr>
        <w:t>10</w:t>
      </w:r>
      <w:r w:rsidRPr="002F52C2">
        <w:rPr>
          <w:rFonts w:ascii="Aptos" w:eastAsia="Aptos" w:hAnsi="Aptos" w:cs="Arial"/>
          <w:color w:val="auto"/>
          <w:kern w:val="2"/>
          <w:szCs w:val="22"/>
          <w14:ligatures w14:val="standardContextual"/>
        </w:rPr>
        <w:t> </w:t>
      </w:r>
    </w:p>
    <w:p w14:paraId="4F685656" w14:textId="02DC8F1E" w:rsidR="002F52C2" w:rsidRDefault="00902F6F" w:rsidP="002F52C2">
      <w:pPr>
        <w:adjustRightInd/>
        <w:snapToGrid/>
        <w:spacing w:after="160" w:line="259" w:lineRule="auto"/>
        <w:rPr>
          <w:rFonts w:ascii="Aptos" w:eastAsia="Aptos" w:hAnsi="Aptos" w:cs="Arial"/>
          <w:color w:val="auto"/>
          <w:kern w:val="2"/>
          <w:szCs w:val="22"/>
          <w14:ligatures w14:val="standardContextual"/>
        </w:rPr>
      </w:pPr>
      <w:r>
        <w:rPr>
          <w:rFonts w:ascii="Aptos" w:eastAsia="Aptos" w:hAnsi="Aptos" w:cs="Arial"/>
          <w:color w:val="auto"/>
          <w:kern w:val="2"/>
          <w:szCs w:val="22"/>
          <w14:ligatures w14:val="standardContextual"/>
        </w:rPr>
        <w:t>U</w:t>
      </w:r>
      <w:r w:rsidR="002F52C2" w:rsidRPr="002F52C2">
        <w:rPr>
          <w:rFonts w:ascii="Aptos" w:eastAsia="Aptos" w:hAnsi="Aptos" w:cs="Arial"/>
          <w:color w:val="auto"/>
          <w:kern w:val="2"/>
          <w:szCs w:val="22"/>
          <w14:ligatures w14:val="standardContextual"/>
        </w:rPr>
        <w:t xml:space="preserve">nder the existing </w:t>
      </w:r>
      <w:proofErr w:type="gramStart"/>
      <w:r w:rsidR="002F52C2" w:rsidRPr="002F52C2">
        <w:rPr>
          <w:rFonts w:ascii="Aptos" w:eastAsia="Aptos" w:hAnsi="Aptos" w:cs="Arial"/>
          <w:color w:val="auto"/>
          <w:kern w:val="2"/>
          <w:szCs w:val="22"/>
          <w14:ligatures w14:val="standardContextual"/>
        </w:rPr>
        <w:t>Trade Marks</w:t>
      </w:r>
      <w:proofErr w:type="gramEnd"/>
      <w:r w:rsidR="002F52C2" w:rsidRPr="002F52C2">
        <w:rPr>
          <w:rFonts w:ascii="Aptos" w:eastAsia="Aptos" w:hAnsi="Aptos" w:cs="Arial"/>
          <w:color w:val="auto"/>
          <w:kern w:val="2"/>
          <w:szCs w:val="22"/>
          <w14:ligatures w14:val="standardContextual"/>
        </w:rPr>
        <w:t xml:space="preserve"> Regulations, when neither party to an opposition requests a hearing or pays the fee to have the matter decided, the Registrar lacks the power to end the </w:t>
      </w:r>
      <w:proofErr w:type="gramStart"/>
      <w:r w:rsidR="002F52C2" w:rsidRPr="002F52C2">
        <w:rPr>
          <w:rFonts w:ascii="Aptos" w:eastAsia="Aptos" w:hAnsi="Aptos" w:cs="Arial"/>
          <w:color w:val="auto"/>
          <w:kern w:val="2"/>
          <w:szCs w:val="22"/>
          <w14:ligatures w14:val="standardContextual"/>
        </w:rPr>
        <w:t>opposition</w:t>
      </w:r>
      <w:proofErr w:type="gramEnd"/>
      <w:r w:rsidR="002F52C2" w:rsidRPr="002F52C2">
        <w:rPr>
          <w:rFonts w:ascii="Aptos" w:eastAsia="Aptos" w:hAnsi="Aptos" w:cs="Arial"/>
          <w:color w:val="auto"/>
          <w:kern w:val="2"/>
          <w:szCs w:val="22"/>
          <w14:ligatures w14:val="standardContextual"/>
        </w:rPr>
        <w:t xml:space="preserve"> and the opposition remains in ‘limbo’. A number of these matters have accumulated</w:t>
      </w:r>
      <w:r w:rsidR="0031605A">
        <w:rPr>
          <w:rFonts w:ascii="Aptos" w:eastAsia="Aptos" w:hAnsi="Aptos" w:cs="Arial"/>
          <w:color w:val="auto"/>
          <w:kern w:val="2"/>
          <w:szCs w:val="22"/>
          <w14:ligatures w14:val="standardContextual"/>
        </w:rPr>
        <w:t xml:space="preserve"> and sit unresolved on the Register</w:t>
      </w:r>
      <w:r w:rsidR="00350324">
        <w:rPr>
          <w:rFonts w:ascii="Aptos" w:eastAsia="Aptos" w:hAnsi="Aptos" w:cs="Arial"/>
          <w:color w:val="auto"/>
          <w:kern w:val="2"/>
          <w:szCs w:val="22"/>
          <w14:ligatures w14:val="standardContextual"/>
        </w:rPr>
        <w:t xml:space="preserve">, creating uncertainty </w:t>
      </w:r>
      <w:r w:rsidR="00252085">
        <w:rPr>
          <w:rFonts w:ascii="Aptos" w:eastAsia="Aptos" w:hAnsi="Aptos" w:cs="Arial"/>
          <w:color w:val="auto"/>
          <w:kern w:val="2"/>
          <w:szCs w:val="22"/>
          <w14:ligatures w14:val="standardContextual"/>
        </w:rPr>
        <w:t xml:space="preserve">for </w:t>
      </w:r>
      <w:r w:rsidR="0031605A">
        <w:rPr>
          <w:rFonts w:ascii="Aptos" w:eastAsia="Aptos" w:hAnsi="Aptos" w:cs="Arial"/>
          <w:color w:val="auto"/>
          <w:kern w:val="2"/>
          <w:szCs w:val="22"/>
          <w14:ligatures w14:val="standardContextual"/>
        </w:rPr>
        <w:t xml:space="preserve">other </w:t>
      </w:r>
      <w:proofErr w:type="gramStart"/>
      <w:r w:rsidR="0031605A">
        <w:rPr>
          <w:rFonts w:ascii="Aptos" w:eastAsia="Aptos" w:hAnsi="Aptos" w:cs="Arial"/>
          <w:color w:val="auto"/>
          <w:kern w:val="2"/>
          <w:szCs w:val="22"/>
          <w14:ligatures w14:val="standardContextual"/>
        </w:rPr>
        <w:t>trade mark</w:t>
      </w:r>
      <w:proofErr w:type="gramEnd"/>
      <w:r w:rsidR="0031605A">
        <w:rPr>
          <w:rFonts w:ascii="Aptos" w:eastAsia="Aptos" w:hAnsi="Aptos" w:cs="Arial"/>
          <w:color w:val="auto"/>
          <w:kern w:val="2"/>
          <w:szCs w:val="22"/>
          <w14:ligatures w14:val="standardContextual"/>
        </w:rPr>
        <w:t xml:space="preserve"> applicants</w:t>
      </w:r>
      <w:r w:rsidR="002F52C2" w:rsidRPr="002F52C2">
        <w:rPr>
          <w:rFonts w:ascii="Aptos" w:eastAsia="Aptos" w:hAnsi="Aptos" w:cs="Arial"/>
          <w:color w:val="auto"/>
          <w:kern w:val="2"/>
          <w:szCs w:val="22"/>
          <w14:ligatures w14:val="standardContextual"/>
        </w:rPr>
        <w:t>. </w:t>
      </w:r>
    </w:p>
    <w:p w14:paraId="2B362F32" w14:textId="2C44B2DD" w:rsidR="002E1569" w:rsidRPr="002E1569" w:rsidRDefault="002E1569" w:rsidP="002E1569">
      <w:pPr>
        <w:adjustRightInd/>
        <w:snapToGrid/>
        <w:spacing w:after="160" w:line="259" w:lineRule="auto"/>
        <w:rPr>
          <w:rFonts w:asciiTheme="majorHAnsi" w:eastAsia="Aptos" w:hAnsiTheme="majorHAnsi" w:cstheme="majorHAnsi"/>
          <w:b/>
          <w:bCs/>
          <w:color w:val="auto"/>
          <w:kern w:val="2"/>
          <w:sz w:val="20"/>
          <w:szCs w:val="20"/>
          <w14:ligatures w14:val="standardContextual"/>
        </w:rPr>
      </w:pPr>
      <w:r w:rsidRPr="002E1569">
        <w:rPr>
          <w:rFonts w:asciiTheme="majorHAnsi" w:eastAsia="Aptos" w:hAnsiTheme="majorHAnsi" w:cstheme="majorHAnsi"/>
          <w:b/>
          <w:bCs/>
          <w:color w:val="auto"/>
          <w:kern w:val="2"/>
          <w:sz w:val="20"/>
          <w:szCs w:val="20"/>
          <w14:ligatures w14:val="standardContextual"/>
        </w:rPr>
        <w:t>New discretionary power to end oppositions</w:t>
      </w:r>
    </w:p>
    <w:p w14:paraId="70C4F4EF" w14:textId="1A4A329A" w:rsidR="002F52C2" w:rsidRPr="002F52C2" w:rsidRDefault="002F52C2" w:rsidP="002F52C2">
      <w:pPr>
        <w:adjustRightInd/>
        <w:snapToGrid/>
        <w:spacing w:after="160" w:line="259" w:lineRule="auto"/>
        <w:rPr>
          <w:rFonts w:ascii="Aptos" w:eastAsia="Aptos" w:hAnsi="Aptos" w:cs="Arial"/>
          <w:color w:val="auto"/>
          <w:kern w:val="2"/>
          <w:szCs w:val="22"/>
          <w14:ligatures w14:val="standardContextual"/>
        </w:rPr>
      </w:pPr>
      <w:r w:rsidRPr="002F52C2">
        <w:rPr>
          <w:rFonts w:ascii="Aptos" w:eastAsia="Aptos" w:hAnsi="Aptos" w:cs="Arial"/>
          <w:color w:val="auto"/>
          <w:kern w:val="2"/>
          <w:szCs w:val="22"/>
          <w14:ligatures w14:val="standardContextual"/>
        </w:rPr>
        <w:t xml:space="preserve">The amendments in this Schedule resolve this issue by providing a new discretionary power to end oppositions, triggered by a failure of a party to progress the matter to a hearing or pay the necessary fees. Once it is time to request a hearing, the </w:t>
      </w:r>
      <w:r w:rsidRPr="00497AEC">
        <w:rPr>
          <w:rFonts w:ascii="Aptos" w:eastAsia="Aptos" w:hAnsi="Aptos" w:cs="Arial"/>
          <w:color w:val="auto"/>
          <w:kern w:val="2"/>
          <w:szCs w:val="22"/>
          <w14:ligatures w14:val="standardContextual"/>
        </w:rPr>
        <w:t>new regulations place obligations on one party: the opponent in an opposition to registration or to protection, and the non-use applicant in oppositions to non-use removal or cessation. The obligation sits with the party which initiated the action</w:t>
      </w:r>
      <w:r w:rsidR="00E20CE3" w:rsidRPr="00497AEC">
        <w:rPr>
          <w:rFonts w:ascii="Aptos" w:eastAsia="Aptos" w:hAnsi="Aptos" w:cs="Arial"/>
          <w:color w:val="auto"/>
          <w:kern w:val="2"/>
          <w:szCs w:val="22"/>
          <w14:ligatures w14:val="standardContextual"/>
        </w:rPr>
        <w:t xml:space="preserve">. </w:t>
      </w:r>
      <w:r w:rsidRPr="00497AEC">
        <w:rPr>
          <w:rFonts w:ascii="Aptos" w:eastAsia="Aptos" w:hAnsi="Aptos" w:cs="Arial"/>
          <w:color w:val="auto"/>
          <w:kern w:val="2"/>
          <w:szCs w:val="22"/>
          <w14:ligatures w14:val="standardContextual"/>
        </w:rPr>
        <w:t xml:space="preserve"> </w:t>
      </w:r>
    </w:p>
    <w:p w14:paraId="4EF570E8" w14:textId="4B6A0ED3" w:rsidR="002F52C2" w:rsidRPr="002F52C2" w:rsidRDefault="002F52C2" w:rsidP="009F245B">
      <w:pPr>
        <w:adjustRightInd/>
        <w:snapToGrid/>
        <w:spacing w:after="160" w:line="259" w:lineRule="auto"/>
        <w:rPr>
          <w:rFonts w:ascii="Aptos" w:eastAsia="Aptos" w:hAnsi="Aptos" w:cs="Arial"/>
          <w:color w:val="auto"/>
          <w:kern w:val="2"/>
          <w:szCs w:val="22"/>
          <w14:ligatures w14:val="standardContextual"/>
        </w:rPr>
      </w:pPr>
      <w:r w:rsidRPr="002F52C2">
        <w:rPr>
          <w:rFonts w:ascii="Aptos" w:eastAsia="Aptos" w:hAnsi="Aptos" w:cs="Arial"/>
          <w:color w:val="auto"/>
          <w:kern w:val="2"/>
          <w:szCs w:val="22"/>
          <w14:ligatures w14:val="standardContextual"/>
        </w:rPr>
        <w:t>The party subject to the</w:t>
      </w:r>
      <w:r w:rsidR="00263EAA">
        <w:rPr>
          <w:rFonts w:ascii="Aptos" w:eastAsia="Aptos" w:hAnsi="Aptos" w:cs="Arial"/>
          <w:color w:val="auto"/>
          <w:kern w:val="2"/>
          <w:szCs w:val="22"/>
          <w14:ligatures w14:val="standardContextual"/>
        </w:rPr>
        <w:t xml:space="preserve">se </w:t>
      </w:r>
      <w:r w:rsidRPr="002F52C2">
        <w:rPr>
          <w:rFonts w:ascii="Aptos" w:eastAsia="Aptos" w:hAnsi="Aptos" w:cs="Arial"/>
          <w:color w:val="auto"/>
          <w:kern w:val="2"/>
          <w:szCs w:val="22"/>
          <w14:ligatures w14:val="standardContextual"/>
        </w:rPr>
        <w:t>obligations (the ‘relevant party’) can either: </w:t>
      </w:r>
    </w:p>
    <w:p w14:paraId="38F94654" w14:textId="77777777" w:rsidR="002F52C2" w:rsidRPr="002F52C2" w:rsidRDefault="002F52C2" w:rsidP="002E1569">
      <w:pPr>
        <w:numPr>
          <w:ilvl w:val="0"/>
          <w:numId w:val="42"/>
        </w:numPr>
        <w:adjustRightInd/>
        <w:snapToGrid/>
        <w:spacing w:after="160" w:line="259" w:lineRule="auto"/>
        <w:rPr>
          <w:rFonts w:ascii="Aptos" w:eastAsia="Aptos" w:hAnsi="Aptos" w:cs="Arial"/>
          <w:color w:val="auto"/>
          <w:kern w:val="2"/>
          <w:szCs w:val="22"/>
          <w14:ligatures w14:val="standardContextual"/>
        </w:rPr>
      </w:pPr>
      <w:r w:rsidRPr="002F52C2">
        <w:rPr>
          <w:rFonts w:ascii="Aptos" w:eastAsia="Aptos" w:hAnsi="Aptos" w:cs="Arial"/>
          <w:color w:val="auto"/>
          <w:kern w:val="2"/>
          <w:szCs w:val="22"/>
          <w14:ligatures w14:val="standardContextual"/>
        </w:rPr>
        <w:t xml:space="preserve">Request a </w:t>
      </w:r>
      <w:proofErr w:type="gramStart"/>
      <w:r w:rsidRPr="002F52C2">
        <w:rPr>
          <w:rFonts w:ascii="Aptos" w:eastAsia="Aptos" w:hAnsi="Aptos" w:cs="Arial"/>
          <w:color w:val="auto"/>
          <w:kern w:val="2"/>
          <w:szCs w:val="22"/>
          <w14:ligatures w14:val="standardContextual"/>
        </w:rPr>
        <w:t>hearing, and</w:t>
      </w:r>
      <w:proofErr w:type="gramEnd"/>
      <w:r w:rsidRPr="002F52C2">
        <w:rPr>
          <w:rFonts w:ascii="Aptos" w:eastAsia="Aptos" w:hAnsi="Aptos" w:cs="Arial"/>
          <w:color w:val="auto"/>
          <w:kern w:val="2"/>
          <w:szCs w:val="22"/>
          <w14:ligatures w14:val="standardContextual"/>
        </w:rPr>
        <w:t xml:space="preserve"> then pay the applicable fees to be heard. As a practical matter, a party is expected to pay the applicable fees at the time of requesting a hearing.  </w:t>
      </w:r>
    </w:p>
    <w:p w14:paraId="4E0BDA62" w14:textId="77777777" w:rsidR="002F52C2" w:rsidRPr="002F52C2" w:rsidRDefault="002F52C2" w:rsidP="002E1569">
      <w:pPr>
        <w:numPr>
          <w:ilvl w:val="0"/>
          <w:numId w:val="42"/>
        </w:numPr>
        <w:adjustRightInd/>
        <w:snapToGrid/>
        <w:spacing w:after="160" w:line="259" w:lineRule="auto"/>
        <w:rPr>
          <w:rFonts w:ascii="Aptos" w:eastAsia="Aptos" w:hAnsi="Aptos" w:cs="Arial"/>
          <w:color w:val="auto"/>
          <w:kern w:val="2"/>
          <w:szCs w:val="22"/>
          <w14:ligatures w14:val="standardContextual"/>
        </w:rPr>
      </w:pPr>
      <w:r w:rsidRPr="002F52C2">
        <w:rPr>
          <w:rFonts w:ascii="Aptos" w:eastAsia="Aptos" w:hAnsi="Aptos" w:cs="Arial"/>
          <w:color w:val="auto"/>
          <w:kern w:val="2"/>
          <w:szCs w:val="22"/>
          <w14:ligatures w14:val="standardContextual"/>
        </w:rPr>
        <w:t xml:space="preserve">Not request a </w:t>
      </w:r>
      <w:proofErr w:type="gramStart"/>
      <w:r w:rsidRPr="002F52C2">
        <w:rPr>
          <w:rFonts w:ascii="Aptos" w:eastAsia="Aptos" w:hAnsi="Aptos" w:cs="Arial"/>
          <w:color w:val="auto"/>
          <w:kern w:val="2"/>
          <w:szCs w:val="22"/>
          <w14:ligatures w14:val="standardContextual"/>
        </w:rPr>
        <w:t>hearing, but</w:t>
      </w:r>
      <w:proofErr w:type="gramEnd"/>
      <w:r w:rsidRPr="002F52C2">
        <w:rPr>
          <w:rFonts w:ascii="Aptos" w:eastAsia="Aptos" w:hAnsi="Aptos" w:cs="Arial"/>
          <w:color w:val="auto"/>
          <w:kern w:val="2"/>
          <w:szCs w:val="22"/>
          <w14:ligatures w14:val="standardContextual"/>
        </w:rPr>
        <w:t xml:space="preserve"> pay the applicable fees for a decision (likely to be the fee for a decision without a hearing). </w:t>
      </w:r>
    </w:p>
    <w:p w14:paraId="37C5C196" w14:textId="65FD9D11" w:rsidR="002F52C2" w:rsidRPr="002F52C2" w:rsidRDefault="002F52C2" w:rsidP="00BF42F8">
      <w:pPr>
        <w:adjustRightInd/>
        <w:snapToGrid/>
        <w:spacing w:before="160" w:after="160" w:line="259" w:lineRule="auto"/>
        <w:rPr>
          <w:rFonts w:ascii="Aptos" w:eastAsia="Aptos" w:hAnsi="Aptos" w:cs="Arial"/>
          <w:color w:val="auto"/>
          <w:kern w:val="2"/>
          <w:szCs w:val="22"/>
          <w14:ligatures w14:val="standardContextual"/>
        </w:rPr>
      </w:pPr>
      <w:r w:rsidRPr="002F52C2">
        <w:rPr>
          <w:rFonts w:ascii="Aptos" w:eastAsia="Aptos" w:hAnsi="Aptos" w:cs="Arial"/>
          <w:color w:val="auto"/>
          <w:kern w:val="2"/>
          <w:szCs w:val="22"/>
          <w14:ligatures w14:val="standardContextual"/>
        </w:rPr>
        <w:t>Where the relevant party has failed to request a hearing, the Registrar must wait 3 months before acting, to allow the party time to request a hearing and/or pay the applicable fees.  </w:t>
      </w:r>
    </w:p>
    <w:p w14:paraId="38A0651E" w14:textId="0AB0FAF2" w:rsidR="002F52C2" w:rsidRPr="002F52C2" w:rsidRDefault="002F52C2" w:rsidP="002F52C2">
      <w:pPr>
        <w:adjustRightInd/>
        <w:snapToGrid/>
        <w:spacing w:after="160" w:line="259" w:lineRule="auto"/>
        <w:rPr>
          <w:rFonts w:ascii="Aptos" w:eastAsia="Aptos" w:hAnsi="Aptos" w:cs="Arial"/>
          <w:color w:val="auto"/>
          <w:kern w:val="2"/>
          <w:szCs w:val="22"/>
          <w14:ligatures w14:val="standardContextual"/>
        </w:rPr>
      </w:pPr>
      <w:r w:rsidRPr="002F52C2">
        <w:rPr>
          <w:rFonts w:ascii="Aptos" w:eastAsia="Aptos" w:hAnsi="Aptos" w:cs="Arial"/>
          <w:color w:val="auto"/>
          <w:kern w:val="2"/>
          <w:szCs w:val="22"/>
          <w14:ligatures w14:val="standardContextual"/>
        </w:rPr>
        <w:t xml:space="preserve">If the relevant party has not met either requirement </w:t>
      </w:r>
      <w:proofErr w:type="gramStart"/>
      <w:r w:rsidRPr="002F52C2">
        <w:rPr>
          <w:rFonts w:ascii="Aptos" w:eastAsia="Aptos" w:hAnsi="Aptos" w:cs="Arial"/>
          <w:color w:val="auto"/>
          <w:kern w:val="2"/>
          <w:szCs w:val="22"/>
          <w14:ligatures w14:val="standardContextual"/>
        </w:rPr>
        <w:t>and</w:t>
      </w:r>
      <w:proofErr w:type="gramEnd"/>
      <w:r w:rsidRPr="002F52C2">
        <w:rPr>
          <w:rFonts w:ascii="Aptos" w:eastAsia="Aptos" w:hAnsi="Aptos" w:cs="Arial"/>
          <w:color w:val="auto"/>
          <w:kern w:val="2"/>
          <w:szCs w:val="22"/>
          <w14:ligatures w14:val="standardContextual"/>
        </w:rPr>
        <w:t xml:space="preserve"> 3 months have elapsed, the Registrar may end the opposition unfavourably to the party on whom the obligation sits. For oppositions to registration or to protection, this means the opposition would be dismissed. For oppositions to non-use removal or cessation, this means the opposition would be ended favourably to the non-use opponent. </w:t>
      </w:r>
    </w:p>
    <w:p w14:paraId="7C5410A1" w14:textId="178BDC20" w:rsidR="002F52C2" w:rsidRPr="002F52C2" w:rsidRDefault="002F52C2" w:rsidP="002F52C2">
      <w:pPr>
        <w:adjustRightInd/>
        <w:snapToGrid/>
        <w:spacing w:after="160" w:line="259" w:lineRule="auto"/>
        <w:rPr>
          <w:rFonts w:ascii="Aptos" w:eastAsia="Aptos" w:hAnsi="Aptos" w:cs="Arial"/>
          <w:color w:val="auto"/>
          <w:kern w:val="2"/>
          <w:szCs w:val="22"/>
          <w14:ligatures w14:val="standardContextual"/>
        </w:rPr>
      </w:pPr>
      <w:r w:rsidRPr="002F52C2">
        <w:rPr>
          <w:rFonts w:ascii="Aptos" w:eastAsia="Aptos" w:hAnsi="Aptos" w:cs="Arial"/>
          <w:color w:val="auto"/>
          <w:kern w:val="2"/>
          <w:szCs w:val="22"/>
          <w14:ligatures w14:val="standardContextual"/>
        </w:rPr>
        <w:t xml:space="preserve">This is a discretionary power and is only intended to be used as a last resort where the matter is not progressing. For that </w:t>
      </w:r>
      <w:proofErr w:type="gramStart"/>
      <w:r w:rsidRPr="002F52C2">
        <w:rPr>
          <w:rFonts w:ascii="Aptos" w:eastAsia="Aptos" w:hAnsi="Aptos" w:cs="Arial"/>
          <w:color w:val="auto"/>
          <w:kern w:val="2"/>
          <w:szCs w:val="22"/>
          <w14:ligatures w14:val="standardContextual"/>
        </w:rPr>
        <w:t>reason</w:t>
      </w:r>
      <w:proofErr w:type="gramEnd"/>
      <w:r w:rsidRPr="002F52C2">
        <w:rPr>
          <w:rFonts w:ascii="Aptos" w:eastAsia="Aptos" w:hAnsi="Aptos" w:cs="Arial"/>
          <w:color w:val="auto"/>
          <w:kern w:val="2"/>
          <w:szCs w:val="22"/>
          <w14:ligatures w14:val="standardContextual"/>
        </w:rPr>
        <w:t xml:space="preserve"> there is no need for a formal extension of time provision. Should parties be engaged in the process, the Registrar would not need to use this power.  </w:t>
      </w:r>
    </w:p>
    <w:p w14:paraId="72028545" w14:textId="3F037A29" w:rsidR="00E9790B" w:rsidRPr="002F52C2" w:rsidRDefault="002F52C2" w:rsidP="002F52C2">
      <w:pPr>
        <w:adjustRightInd/>
        <w:snapToGrid/>
        <w:spacing w:after="160" w:line="259" w:lineRule="auto"/>
        <w:rPr>
          <w:rFonts w:ascii="Aptos" w:eastAsia="Aptos" w:hAnsi="Aptos" w:cs="Arial"/>
          <w:color w:val="auto"/>
          <w:kern w:val="2"/>
          <w:szCs w:val="22"/>
          <w14:ligatures w14:val="standardContextual"/>
        </w:rPr>
      </w:pPr>
      <w:r w:rsidRPr="002F52C2">
        <w:rPr>
          <w:rFonts w:ascii="Aptos" w:eastAsia="Aptos" w:hAnsi="Aptos" w:cs="Arial"/>
          <w:color w:val="auto"/>
          <w:kern w:val="2"/>
          <w:szCs w:val="22"/>
          <w14:ligatures w14:val="standardContextual"/>
        </w:rPr>
        <w:lastRenderedPageBreak/>
        <w:t xml:space="preserve">It is important to note that, while the Schedule places new obligations on one party, they are modest. The party is at no risk of having the opposition ended unfavourably under these provisions if they simply continue to participate in the opposition process, whether by requesting a hearing, paying the fee to have a decision made without a hearing, or paying the fee to be heard in a hearing requested by the other party. Should they not do so, the default will be the state of the Register of </w:t>
      </w:r>
      <w:proofErr w:type="gramStart"/>
      <w:r w:rsidRPr="002F52C2">
        <w:rPr>
          <w:rFonts w:ascii="Aptos" w:eastAsia="Aptos" w:hAnsi="Aptos" w:cs="Arial"/>
          <w:color w:val="auto"/>
          <w:kern w:val="2"/>
          <w:szCs w:val="22"/>
          <w14:ligatures w14:val="standardContextual"/>
        </w:rPr>
        <w:t>Trade Marks</w:t>
      </w:r>
      <w:proofErr w:type="gramEnd"/>
      <w:r w:rsidRPr="002F52C2">
        <w:rPr>
          <w:rFonts w:ascii="Aptos" w:eastAsia="Aptos" w:hAnsi="Aptos" w:cs="Arial"/>
          <w:color w:val="auto"/>
          <w:kern w:val="2"/>
          <w:szCs w:val="22"/>
          <w14:ligatures w14:val="standardContextual"/>
        </w:rPr>
        <w:t xml:space="preserve"> (the Register) had the party not commenced an opposition to registration or to protection, or had they not taken a non-use action. </w:t>
      </w:r>
    </w:p>
    <w:p w14:paraId="3635A79D" w14:textId="79B9CF81" w:rsidR="00595EF2" w:rsidRPr="00595EF2" w:rsidRDefault="0069495E" w:rsidP="00D510A4">
      <w:pPr>
        <w:pStyle w:val="Heading50"/>
      </w:pPr>
      <w:r>
        <w:t>Item 1</w:t>
      </w:r>
      <w:r w:rsidR="00595EF2" w:rsidRPr="00595EF2">
        <w:t xml:space="preserve"> – At the end of paragraph 5.4(1)(b)</w:t>
      </w:r>
    </w:p>
    <w:p w14:paraId="436BFA57" w14:textId="77777777" w:rsidR="00595EF2" w:rsidRPr="00595EF2" w:rsidRDefault="00595EF2" w:rsidP="002D2C3A">
      <w:pPr>
        <w:numPr>
          <w:ilvl w:val="0"/>
          <w:numId w:val="16"/>
        </w:numPr>
        <w:adjustRightInd/>
        <w:snapToGrid/>
        <w:spacing w:before="160" w:after="160" w:line="259" w:lineRule="auto"/>
        <w:rPr>
          <w:rFonts w:ascii="Calibri" w:hAnsi="Calibri" w:cs="Calibri"/>
          <w:color w:val="auto"/>
          <w:szCs w:val="22"/>
        </w:rPr>
      </w:pPr>
      <w:r w:rsidRPr="00595EF2">
        <w:rPr>
          <w:rFonts w:ascii="Calibri" w:hAnsi="Calibri" w:cs="Calibri"/>
          <w:color w:val="auto"/>
          <w:szCs w:val="22"/>
        </w:rPr>
        <w:t>This item amends paragraph 5.4(1)(b) to exclude decisions under new regulation 5.17A from the rules in regulation 5.4.</w:t>
      </w:r>
    </w:p>
    <w:p w14:paraId="206FC050" w14:textId="77777777" w:rsidR="00595EF2" w:rsidRPr="00595EF2" w:rsidRDefault="00595EF2" w:rsidP="002D2C3A">
      <w:pPr>
        <w:numPr>
          <w:ilvl w:val="0"/>
          <w:numId w:val="16"/>
        </w:numPr>
        <w:adjustRightInd/>
        <w:snapToGrid/>
        <w:spacing w:before="160" w:after="160" w:line="259" w:lineRule="auto"/>
        <w:rPr>
          <w:rFonts w:ascii="Calibri" w:hAnsi="Calibri" w:cs="Calibri"/>
          <w:color w:val="auto"/>
          <w:szCs w:val="22"/>
        </w:rPr>
      </w:pPr>
      <w:r w:rsidRPr="00595EF2">
        <w:rPr>
          <w:rFonts w:ascii="Calibri" w:hAnsi="Calibri" w:cs="Calibri"/>
          <w:color w:val="auto"/>
          <w:szCs w:val="22"/>
        </w:rPr>
        <w:t xml:space="preserve">Regulation 5.4 provides for a detailed process of notification of proposed decisions, opportunities for representation, and then notification of outcome. The decision in new regulation 5.17A is a relatively simple </w:t>
      </w:r>
      <w:proofErr w:type="gramStart"/>
      <w:r w:rsidRPr="00595EF2">
        <w:rPr>
          <w:rFonts w:ascii="Calibri" w:hAnsi="Calibri" w:cs="Calibri"/>
          <w:color w:val="auto"/>
          <w:szCs w:val="22"/>
        </w:rPr>
        <w:t>one, and</w:t>
      </w:r>
      <w:proofErr w:type="gramEnd"/>
      <w:r w:rsidRPr="00595EF2">
        <w:rPr>
          <w:rFonts w:ascii="Calibri" w:hAnsi="Calibri" w:cs="Calibri"/>
          <w:color w:val="auto"/>
          <w:szCs w:val="22"/>
        </w:rPr>
        <w:t xml:space="preserve"> does not require the formal procedure set out in regulation 5.4. However, despite the inapplicability of regulation 5.4, the Registrar will still need to act fairly before </w:t>
      </w:r>
      <w:proofErr w:type="gramStart"/>
      <w:r w:rsidRPr="00595EF2">
        <w:rPr>
          <w:rFonts w:ascii="Calibri" w:hAnsi="Calibri" w:cs="Calibri"/>
          <w:color w:val="auto"/>
          <w:szCs w:val="22"/>
        </w:rPr>
        <w:t>making a decision</w:t>
      </w:r>
      <w:proofErr w:type="gramEnd"/>
      <w:r w:rsidRPr="00595EF2">
        <w:rPr>
          <w:rFonts w:ascii="Calibri" w:hAnsi="Calibri" w:cs="Calibri"/>
          <w:color w:val="auto"/>
          <w:szCs w:val="22"/>
        </w:rPr>
        <w:t xml:space="preserve"> under regulation 5.17A.</w:t>
      </w:r>
    </w:p>
    <w:p w14:paraId="7A317555" w14:textId="1AA932E3" w:rsidR="00595EF2" w:rsidRPr="00595EF2" w:rsidRDefault="0069495E" w:rsidP="00D510A4">
      <w:pPr>
        <w:pStyle w:val="Heading50"/>
      </w:pPr>
      <w:r>
        <w:t>Item 2</w:t>
      </w:r>
      <w:r w:rsidR="00595EF2" w:rsidRPr="00595EF2">
        <w:t xml:space="preserve"> – At the end of Division 4 of Part 5</w:t>
      </w:r>
    </w:p>
    <w:p w14:paraId="566F2787" w14:textId="77777777" w:rsidR="00595EF2" w:rsidRPr="00595EF2" w:rsidRDefault="00595EF2" w:rsidP="002D2C3A">
      <w:pPr>
        <w:numPr>
          <w:ilvl w:val="0"/>
          <w:numId w:val="16"/>
        </w:numPr>
        <w:adjustRightInd/>
        <w:snapToGrid/>
        <w:spacing w:before="160" w:after="160" w:line="259" w:lineRule="auto"/>
        <w:rPr>
          <w:rFonts w:ascii="Calibri" w:hAnsi="Calibri" w:cs="Calibri"/>
          <w:color w:val="auto"/>
          <w:szCs w:val="22"/>
        </w:rPr>
      </w:pPr>
      <w:r w:rsidRPr="00595EF2">
        <w:rPr>
          <w:rFonts w:ascii="Calibri" w:hAnsi="Calibri" w:cs="Calibri"/>
          <w:color w:val="auto"/>
          <w:szCs w:val="22"/>
        </w:rPr>
        <w:t>This item adds a new regulation 5.17A, to provide for the dismissal of an opposition to registration for the opponent’s failure to do things in relation to a hearing.</w:t>
      </w:r>
    </w:p>
    <w:p w14:paraId="014C4462" w14:textId="77777777" w:rsidR="00595EF2" w:rsidRPr="00595EF2" w:rsidRDefault="00595EF2" w:rsidP="002D2C3A">
      <w:pPr>
        <w:numPr>
          <w:ilvl w:val="0"/>
          <w:numId w:val="16"/>
        </w:numPr>
        <w:adjustRightInd/>
        <w:snapToGrid/>
        <w:spacing w:before="160" w:after="160" w:line="259" w:lineRule="auto"/>
        <w:rPr>
          <w:rFonts w:ascii="Calibri" w:hAnsi="Calibri" w:cs="Calibri"/>
          <w:color w:val="auto"/>
          <w:szCs w:val="22"/>
        </w:rPr>
      </w:pPr>
      <w:r w:rsidRPr="00595EF2">
        <w:rPr>
          <w:rFonts w:ascii="Calibri" w:hAnsi="Calibri" w:cs="Calibri"/>
          <w:color w:val="auto"/>
          <w:szCs w:val="22"/>
        </w:rPr>
        <w:t>Subregulation 5.17A(1) covers the case where the opponent fails to request a hearing before the end of three months beginning on the day the opponent may request a hearing. (An opponent may request a hearing if the conditions in subregulation 5.17(3) are satisfied.)</w:t>
      </w:r>
    </w:p>
    <w:p w14:paraId="65E80B03" w14:textId="6594A012" w:rsidR="00595EF2" w:rsidRPr="00595EF2" w:rsidRDefault="00595EF2" w:rsidP="002D2C3A">
      <w:pPr>
        <w:numPr>
          <w:ilvl w:val="0"/>
          <w:numId w:val="16"/>
        </w:numPr>
        <w:adjustRightInd/>
        <w:snapToGrid/>
        <w:spacing w:before="160" w:after="160" w:line="259" w:lineRule="auto"/>
        <w:rPr>
          <w:rFonts w:ascii="Calibri" w:hAnsi="Calibri" w:cs="Calibri"/>
          <w:color w:val="auto"/>
          <w:szCs w:val="22"/>
        </w:rPr>
      </w:pPr>
      <w:r w:rsidRPr="00595EF2">
        <w:rPr>
          <w:rFonts w:ascii="Calibri" w:hAnsi="Calibri" w:cs="Calibri"/>
          <w:color w:val="auto"/>
          <w:szCs w:val="22"/>
        </w:rPr>
        <w:t xml:space="preserve">If the opponent </w:t>
      </w:r>
      <w:r w:rsidR="002F2677">
        <w:rPr>
          <w:rFonts w:ascii="Calibri" w:hAnsi="Calibri" w:cs="Calibri"/>
          <w:color w:val="auto"/>
          <w:szCs w:val="22"/>
        </w:rPr>
        <w:t>has</w:t>
      </w:r>
      <w:r w:rsidRPr="00595EF2">
        <w:rPr>
          <w:rFonts w:ascii="Calibri" w:hAnsi="Calibri" w:cs="Calibri"/>
          <w:color w:val="auto"/>
          <w:szCs w:val="22"/>
        </w:rPr>
        <w:t xml:space="preserve"> not requested a hearing, they may still pay the applicable fee under item 15 or 16 of the table in subclause 1(1) of Schedule 9 of the </w:t>
      </w:r>
      <w:proofErr w:type="gramStart"/>
      <w:r w:rsidRPr="00595EF2">
        <w:rPr>
          <w:rFonts w:ascii="Calibri" w:hAnsi="Calibri" w:cs="Calibri"/>
          <w:color w:val="auto"/>
          <w:szCs w:val="22"/>
        </w:rPr>
        <w:t>Trade Marks</w:t>
      </w:r>
      <w:proofErr w:type="gramEnd"/>
      <w:r w:rsidRPr="00595EF2">
        <w:rPr>
          <w:rFonts w:ascii="Calibri" w:hAnsi="Calibri" w:cs="Calibri"/>
          <w:color w:val="auto"/>
          <w:szCs w:val="22"/>
        </w:rPr>
        <w:t xml:space="preserve"> Regulations. </w:t>
      </w:r>
      <w:r w:rsidR="00FF0D53">
        <w:rPr>
          <w:rFonts w:ascii="Calibri" w:hAnsi="Calibri" w:cs="Calibri"/>
          <w:color w:val="auto"/>
          <w:szCs w:val="22"/>
        </w:rPr>
        <w:t>T</w:t>
      </w:r>
      <w:r w:rsidRPr="00595EF2">
        <w:rPr>
          <w:rFonts w:ascii="Calibri" w:hAnsi="Calibri" w:cs="Calibri"/>
          <w:color w:val="auto"/>
          <w:szCs w:val="22"/>
        </w:rPr>
        <w:t xml:space="preserve">he applicable fee </w:t>
      </w:r>
      <w:r w:rsidR="00FF0D53">
        <w:rPr>
          <w:rFonts w:ascii="Calibri" w:hAnsi="Calibri" w:cs="Calibri"/>
          <w:color w:val="auto"/>
          <w:szCs w:val="22"/>
        </w:rPr>
        <w:t xml:space="preserve">is </w:t>
      </w:r>
      <w:r w:rsidR="004C6FB5">
        <w:rPr>
          <w:rFonts w:ascii="Calibri" w:hAnsi="Calibri" w:cs="Calibri"/>
          <w:color w:val="auto"/>
          <w:szCs w:val="22"/>
        </w:rPr>
        <w:t>usually</w:t>
      </w:r>
      <w:r w:rsidRPr="00595EF2">
        <w:rPr>
          <w:rFonts w:ascii="Calibri" w:hAnsi="Calibri" w:cs="Calibri"/>
          <w:color w:val="auto"/>
          <w:szCs w:val="22"/>
        </w:rPr>
        <w:t xml:space="preserve"> in item 16, which applies when the Registrar is to make a </w:t>
      </w:r>
      <w:proofErr w:type="gramStart"/>
      <w:r w:rsidRPr="00595EF2">
        <w:rPr>
          <w:rFonts w:ascii="Calibri" w:hAnsi="Calibri" w:cs="Calibri"/>
          <w:color w:val="auto"/>
          <w:szCs w:val="22"/>
        </w:rPr>
        <w:t>decision</w:t>
      </w:r>
      <w:proofErr w:type="gramEnd"/>
      <w:r w:rsidRPr="00595EF2">
        <w:rPr>
          <w:rFonts w:ascii="Calibri" w:hAnsi="Calibri" w:cs="Calibri"/>
          <w:color w:val="auto"/>
          <w:szCs w:val="22"/>
        </w:rPr>
        <w:t xml:space="preserve"> but no party has requested a hearing or been heard by the Registrar. However, the fee in item 15 may be applicable, for example, because the other party (the applicant) has requested a hearing, or the Registrar has decided to hold a hearing on their own initiative.</w:t>
      </w:r>
    </w:p>
    <w:p w14:paraId="11FB60C3" w14:textId="77777777" w:rsidR="00595EF2" w:rsidRPr="00595EF2" w:rsidRDefault="00595EF2" w:rsidP="002D2C3A">
      <w:pPr>
        <w:numPr>
          <w:ilvl w:val="0"/>
          <w:numId w:val="16"/>
        </w:numPr>
        <w:adjustRightInd/>
        <w:snapToGrid/>
        <w:spacing w:before="160" w:after="160" w:line="259" w:lineRule="auto"/>
        <w:rPr>
          <w:rFonts w:ascii="Calibri" w:hAnsi="Calibri" w:cs="Calibri"/>
          <w:color w:val="auto"/>
          <w:szCs w:val="22"/>
        </w:rPr>
      </w:pPr>
      <w:r w:rsidRPr="00595EF2">
        <w:rPr>
          <w:rFonts w:ascii="Calibri" w:hAnsi="Calibri" w:cs="Calibri"/>
          <w:color w:val="auto"/>
          <w:szCs w:val="22"/>
        </w:rPr>
        <w:t>If no hearing is requested, and no fee is paid, then the Registrar may dismiss the opposition.</w:t>
      </w:r>
    </w:p>
    <w:p w14:paraId="73BBE2A4" w14:textId="77777777" w:rsidR="00595EF2" w:rsidRPr="00595EF2" w:rsidRDefault="00595EF2" w:rsidP="002D2C3A">
      <w:pPr>
        <w:numPr>
          <w:ilvl w:val="0"/>
          <w:numId w:val="16"/>
        </w:numPr>
        <w:adjustRightInd/>
        <w:snapToGrid/>
        <w:spacing w:before="160" w:after="160" w:line="259" w:lineRule="auto"/>
        <w:rPr>
          <w:rFonts w:ascii="Calibri" w:hAnsi="Calibri" w:cs="Calibri"/>
          <w:color w:val="auto"/>
          <w:szCs w:val="22"/>
        </w:rPr>
      </w:pPr>
      <w:r w:rsidRPr="00595EF2">
        <w:rPr>
          <w:rFonts w:ascii="Calibri" w:hAnsi="Calibri" w:cs="Calibri"/>
          <w:color w:val="auto"/>
          <w:szCs w:val="22"/>
        </w:rPr>
        <w:t>Subregulation 5.17A(2) covers the case where the opponent requests a hearing. In this case, the opponent may pay the applicable fee in item 15 of the table in subclause 1(1) of Schedule 9 (the applicable fee will vary depending on whether the hearing will be oral or by means of written submissions).</w:t>
      </w:r>
    </w:p>
    <w:p w14:paraId="09F2AA90" w14:textId="77777777" w:rsidR="00595EF2" w:rsidRPr="00595EF2" w:rsidRDefault="00595EF2" w:rsidP="002D2C3A">
      <w:pPr>
        <w:numPr>
          <w:ilvl w:val="0"/>
          <w:numId w:val="16"/>
        </w:numPr>
        <w:adjustRightInd/>
        <w:snapToGrid/>
        <w:spacing w:before="160" w:after="160" w:line="259" w:lineRule="auto"/>
        <w:rPr>
          <w:rFonts w:ascii="Calibri" w:hAnsi="Calibri" w:cs="Calibri"/>
          <w:color w:val="auto"/>
          <w:szCs w:val="22"/>
        </w:rPr>
      </w:pPr>
      <w:r w:rsidRPr="00595EF2">
        <w:rPr>
          <w:rFonts w:ascii="Calibri" w:hAnsi="Calibri" w:cs="Calibri"/>
          <w:color w:val="auto"/>
          <w:szCs w:val="22"/>
        </w:rPr>
        <w:t>If a hearing is requested, but no fee is paid, then the Registrar may dismiss the opposition.</w:t>
      </w:r>
    </w:p>
    <w:p w14:paraId="3D8608E4" w14:textId="77777777" w:rsidR="00595EF2" w:rsidRPr="00595EF2" w:rsidRDefault="00595EF2" w:rsidP="002D2C3A">
      <w:pPr>
        <w:numPr>
          <w:ilvl w:val="0"/>
          <w:numId w:val="16"/>
        </w:numPr>
        <w:adjustRightInd/>
        <w:snapToGrid/>
        <w:spacing w:before="160" w:after="160" w:line="259" w:lineRule="auto"/>
        <w:rPr>
          <w:rFonts w:ascii="Calibri" w:hAnsi="Calibri" w:cs="Calibri"/>
          <w:color w:val="auto"/>
          <w:szCs w:val="22"/>
        </w:rPr>
      </w:pPr>
      <w:r w:rsidRPr="00595EF2">
        <w:rPr>
          <w:rFonts w:ascii="Calibri" w:hAnsi="Calibri" w:cs="Calibri"/>
          <w:color w:val="auto"/>
          <w:szCs w:val="22"/>
        </w:rPr>
        <w:t>Subregulation 5.17A(3) provides for review by the Administrative Review Tribunal (ART) of a decision to dismiss the opposition. While a decision to dismiss will normally be a straightforward result of the opponent’s failure to engage with the opposition process, given the serious consequences of such a decision, administrative review is appropriate.</w:t>
      </w:r>
    </w:p>
    <w:p w14:paraId="5A0FDD9B" w14:textId="25DFC8DF" w:rsidR="00595EF2" w:rsidRPr="00595EF2" w:rsidRDefault="0069495E" w:rsidP="00D510A4">
      <w:pPr>
        <w:pStyle w:val="Heading50"/>
      </w:pPr>
      <w:r>
        <w:t>Item 3</w:t>
      </w:r>
      <w:r w:rsidR="00595EF2" w:rsidRPr="00595EF2">
        <w:t xml:space="preserve"> – Regulation 5.20</w:t>
      </w:r>
    </w:p>
    <w:p w14:paraId="2DB567CA" w14:textId="77777777" w:rsidR="00595EF2" w:rsidRPr="00595EF2" w:rsidRDefault="00595EF2" w:rsidP="002D2C3A">
      <w:pPr>
        <w:numPr>
          <w:ilvl w:val="0"/>
          <w:numId w:val="16"/>
        </w:numPr>
        <w:adjustRightInd/>
        <w:snapToGrid/>
        <w:spacing w:before="160" w:after="160" w:line="259" w:lineRule="auto"/>
        <w:rPr>
          <w:rFonts w:ascii="Calibri" w:hAnsi="Calibri" w:cs="Calibri"/>
          <w:color w:val="auto"/>
          <w:szCs w:val="22"/>
        </w:rPr>
      </w:pPr>
      <w:r w:rsidRPr="00595EF2">
        <w:rPr>
          <w:rFonts w:ascii="Calibri" w:hAnsi="Calibri" w:cs="Calibri"/>
          <w:color w:val="auto"/>
          <w:szCs w:val="22"/>
        </w:rPr>
        <w:t>This item amends regulation 5.20 to require notice to the parties of dismissal under the new regulation 5.17A.</w:t>
      </w:r>
    </w:p>
    <w:p w14:paraId="235B7A1D" w14:textId="2F24FBF1" w:rsidR="00595EF2" w:rsidRPr="00595EF2" w:rsidRDefault="0069495E" w:rsidP="00D510A4">
      <w:pPr>
        <w:pStyle w:val="Heading50"/>
      </w:pPr>
      <w:r>
        <w:t>Item 4</w:t>
      </w:r>
      <w:r w:rsidR="00595EF2" w:rsidRPr="00595EF2">
        <w:t xml:space="preserve"> – At the end of paragraph 9.4(1)(b)</w:t>
      </w:r>
    </w:p>
    <w:p w14:paraId="07687A30" w14:textId="77777777" w:rsidR="00595EF2" w:rsidRPr="00595EF2" w:rsidRDefault="00595EF2" w:rsidP="002D2C3A">
      <w:pPr>
        <w:numPr>
          <w:ilvl w:val="0"/>
          <w:numId w:val="16"/>
        </w:numPr>
        <w:adjustRightInd/>
        <w:snapToGrid/>
        <w:spacing w:before="160" w:after="160" w:line="259" w:lineRule="auto"/>
        <w:rPr>
          <w:rFonts w:ascii="Calibri" w:hAnsi="Calibri" w:cs="Calibri"/>
          <w:color w:val="auto"/>
          <w:szCs w:val="22"/>
        </w:rPr>
      </w:pPr>
      <w:r w:rsidRPr="00595EF2">
        <w:rPr>
          <w:rFonts w:ascii="Calibri" w:hAnsi="Calibri" w:cs="Calibri"/>
          <w:color w:val="auto"/>
          <w:szCs w:val="22"/>
        </w:rPr>
        <w:t>This item amends paragraph 9.4(1)(b) to exclude decisions under new regulation 9.20A from the rules in regulation 9.4.</w:t>
      </w:r>
    </w:p>
    <w:p w14:paraId="4E243A22" w14:textId="77777777" w:rsidR="00595EF2" w:rsidRPr="00595EF2" w:rsidRDefault="00595EF2" w:rsidP="002D2C3A">
      <w:pPr>
        <w:numPr>
          <w:ilvl w:val="0"/>
          <w:numId w:val="16"/>
        </w:numPr>
        <w:adjustRightInd/>
        <w:snapToGrid/>
        <w:spacing w:before="160" w:after="160" w:line="259" w:lineRule="auto"/>
        <w:rPr>
          <w:rFonts w:ascii="Calibri" w:hAnsi="Calibri" w:cs="Calibri"/>
          <w:color w:val="auto"/>
          <w:szCs w:val="22"/>
        </w:rPr>
      </w:pPr>
      <w:r w:rsidRPr="00595EF2">
        <w:rPr>
          <w:rFonts w:ascii="Calibri" w:hAnsi="Calibri" w:cs="Calibri"/>
          <w:color w:val="auto"/>
          <w:szCs w:val="22"/>
        </w:rPr>
        <w:t>This is the equivalent of item 1, but in respect of oppositions to non-use removals.</w:t>
      </w:r>
    </w:p>
    <w:p w14:paraId="5ED71B1E" w14:textId="4C2DE94E" w:rsidR="00595EF2" w:rsidRPr="00595EF2" w:rsidRDefault="0069495E" w:rsidP="00D510A4">
      <w:pPr>
        <w:pStyle w:val="Heading50"/>
      </w:pPr>
      <w:r>
        <w:lastRenderedPageBreak/>
        <w:t>Item 5</w:t>
      </w:r>
      <w:r w:rsidR="00595EF2" w:rsidRPr="00595EF2">
        <w:t xml:space="preserve"> – At the end of </w:t>
      </w:r>
      <w:r w:rsidR="00595EF2" w:rsidRPr="00D510A4">
        <w:t>Division</w:t>
      </w:r>
      <w:r w:rsidR="00595EF2" w:rsidRPr="00595EF2">
        <w:t xml:space="preserve"> 5 of Part 9</w:t>
      </w:r>
    </w:p>
    <w:p w14:paraId="7D3835E5" w14:textId="77777777" w:rsidR="00595EF2" w:rsidRPr="00595EF2" w:rsidRDefault="00595EF2" w:rsidP="002D2C3A">
      <w:pPr>
        <w:numPr>
          <w:ilvl w:val="0"/>
          <w:numId w:val="16"/>
        </w:numPr>
        <w:adjustRightInd/>
        <w:snapToGrid/>
        <w:spacing w:before="160" w:after="160" w:line="259" w:lineRule="auto"/>
        <w:rPr>
          <w:rFonts w:ascii="Calibri" w:hAnsi="Calibri" w:cs="Calibri"/>
          <w:color w:val="auto"/>
          <w:szCs w:val="22"/>
        </w:rPr>
      </w:pPr>
      <w:r w:rsidRPr="00595EF2">
        <w:rPr>
          <w:rFonts w:ascii="Calibri" w:hAnsi="Calibri" w:cs="Calibri"/>
          <w:color w:val="auto"/>
          <w:szCs w:val="22"/>
        </w:rPr>
        <w:t>This item adds a new regulation 9.20A, to provide for an opposition to non-use removal to be taken to have succeeded after the non-use applicant’s failure to do things in relation to a hearing.</w:t>
      </w:r>
    </w:p>
    <w:p w14:paraId="707896E3" w14:textId="77777777" w:rsidR="00595EF2" w:rsidRPr="00595EF2" w:rsidRDefault="00595EF2" w:rsidP="002D2C3A">
      <w:pPr>
        <w:numPr>
          <w:ilvl w:val="0"/>
          <w:numId w:val="16"/>
        </w:numPr>
        <w:adjustRightInd/>
        <w:snapToGrid/>
        <w:spacing w:before="160" w:after="160" w:line="259" w:lineRule="auto"/>
        <w:rPr>
          <w:rFonts w:ascii="Calibri" w:hAnsi="Calibri" w:cs="Calibri"/>
          <w:color w:val="auto"/>
          <w:szCs w:val="22"/>
        </w:rPr>
      </w:pPr>
      <w:r w:rsidRPr="00595EF2">
        <w:rPr>
          <w:rFonts w:ascii="Calibri" w:hAnsi="Calibri" w:cs="Calibri"/>
          <w:color w:val="auto"/>
          <w:szCs w:val="22"/>
        </w:rPr>
        <w:t xml:space="preserve">Regulation 9.20A largely follows the pattern of new regulation 5.17A. However, there are differences reflecting the rules applicable to non-use removals, and that the outcome of a failure to request a hearing for an opposition to a non-use removal will be that the </w:t>
      </w:r>
      <w:proofErr w:type="gramStart"/>
      <w:r w:rsidRPr="00595EF2">
        <w:rPr>
          <w:rFonts w:ascii="Calibri" w:hAnsi="Calibri" w:cs="Calibri"/>
          <w:color w:val="auto"/>
          <w:szCs w:val="22"/>
        </w:rPr>
        <w:t>trade mark</w:t>
      </w:r>
      <w:proofErr w:type="gramEnd"/>
      <w:r w:rsidRPr="00595EF2">
        <w:rPr>
          <w:rFonts w:ascii="Calibri" w:hAnsi="Calibri" w:cs="Calibri"/>
          <w:color w:val="auto"/>
          <w:szCs w:val="22"/>
        </w:rPr>
        <w:t xml:space="preserve"> will remain on the Register. </w:t>
      </w:r>
    </w:p>
    <w:p w14:paraId="5D4176AD" w14:textId="4467637A" w:rsidR="00595EF2" w:rsidRPr="00595EF2" w:rsidRDefault="00595EF2" w:rsidP="002D2C3A">
      <w:pPr>
        <w:numPr>
          <w:ilvl w:val="0"/>
          <w:numId w:val="16"/>
        </w:numPr>
        <w:adjustRightInd/>
        <w:snapToGrid/>
        <w:spacing w:before="160" w:after="160" w:line="259" w:lineRule="auto"/>
        <w:rPr>
          <w:rFonts w:ascii="Calibri" w:hAnsi="Calibri" w:cs="Calibri"/>
          <w:color w:val="auto"/>
          <w:szCs w:val="22"/>
        </w:rPr>
      </w:pPr>
      <w:r w:rsidRPr="00595EF2">
        <w:rPr>
          <w:rFonts w:ascii="Calibri" w:hAnsi="Calibri" w:cs="Calibri"/>
          <w:color w:val="auto"/>
          <w:szCs w:val="22"/>
        </w:rPr>
        <w:t>It is appropriate for the obligation to continue the hearing process to fall on the applicant for removal for non-use, even though the opposition in question is an opposition to removal for non-use. As noted previously by the Federal Court, the removal applicant is the substantive moving party responsible for initiating and prosecuting the removal.</w:t>
      </w:r>
      <w:r w:rsidRPr="00595EF2">
        <w:rPr>
          <w:rFonts w:ascii="Calibri" w:hAnsi="Calibri" w:cs="Calibri"/>
          <w:color w:val="auto"/>
          <w:szCs w:val="22"/>
          <w:vertAlign w:val="superscript"/>
        </w:rPr>
        <w:footnoteReference w:id="6"/>
      </w:r>
      <w:r w:rsidRPr="00595EF2">
        <w:rPr>
          <w:rFonts w:ascii="Calibri" w:hAnsi="Calibri" w:cs="Calibri"/>
          <w:color w:val="auto"/>
          <w:szCs w:val="22"/>
        </w:rPr>
        <w:t xml:space="preserve"> </w:t>
      </w:r>
    </w:p>
    <w:p w14:paraId="3372C090" w14:textId="77777777" w:rsidR="00595EF2" w:rsidRPr="00595EF2" w:rsidRDefault="00595EF2" w:rsidP="002D2C3A">
      <w:pPr>
        <w:numPr>
          <w:ilvl w:val="0"/>
          <w:numId w:val="16"/>
        </w:numPr>
        <w:adjustRightInd/>
        <w:snapToGrid/>
        <w:spacing w:before="160" w:after="160" w:line="259" w:lineRule="auto"/>
        <w:rPr>
          <w:rFonts w:ascii="Calibri" w:hAnsi="Calibri" w:cs="Calibri"/>
          <w:color w:val="auto"/>
          <w:szCs w:val="22"/>
        </w:rPr>
      </w:pPr>
      <w:r w:rsidRPr="00595EF2">
        <w:rPr>
          <w:rFonts w:ascii="Calibri" w:hAnsi="Calibri" w:cs="Calibri"/>
          <w:color w:val="auto"/>
          <w:szCs w:val="22"/>
        </w:rPr>
        <w:t>Subregulation 9.20A(1) covers the case where the applicant for removal for non-use fails to request a hearing before the end of three months beginning on the day the applicant may request a hearing. (An applicant may request a hearing if the conditions in subregulation 9.20(2) are satisfied.)</w:t>
      </w:r>
    </w:p>
    <w:p w14:paraId="54521580" w14:textId="77777777" w:rsidR="00595EF2" w:rsidRPr="00595EF2" w:rsidRDefault="00595EF2" w:rsidP="002D2C3A">
      <w:pPr>
        <w:numPr>
          <w:ilvl w:val="0"/>
          <w:numId w:val="16"/>
        </w:numPr>
        <w:adjustRightInd/>
        <w:snapToGrid/>
        <w:spacing w:before="160" w:after="160" w:line="259" w:lineRule="auto"/>
        <w:rPr>
          <w:rFonts w:ascii="Calibri" w:hAnsi="Calibri" w:cs="Calibri"/>
          <w:color w:val="auto"/>
          <w:szCs w:val="22"/>
        </w:rPr>
      </w:pPr>
      <w:r w:rsidRPr="00595EF2">
        <w:rPr>
          <w:rFonts w:ascii="Calibri" w:hAnsi="Calibri" w:cs="Calibri"/>
          <w:color w:val="auto"/>
          <w:szCs w:val="22"/>
        </w:rPr>
        <w:t xml:space="preserve">If the applicant has not requested a hearing, they may still pay a fee under item 15 or 16 of the table in subclause 1(1) of Schedule 9 of the </w:t>
      </w:r>
      <w:proofErr w:type="gramStart"/>
      <w:r w:rsidRPr="00595EF2">
        <w:rPr>
          <w:rFonts w:ascii="Calibri" w:hAnsi="Calibri" w:cs="Calibri"/>
          <w:color w:val="auto"/>
          <w:szCs w:val="22"/>
        </w:rPr>
        <w:t>Trade Marks</w:t>
      </w:r>
      <w:proofErr w:type="gramEnd"/>
      <w:r w:rsidRPr="00595EF2">
        <w:rPr>
          <w:rFonts w:ascii="Calibri" w:hAnsi="Calibri" w:cs="Calibri"/>
          <w:color w:val="auto"/>
          <w:szCs w:val="22"/>
        </w:rPr>
        <w:t xml:space="preserve"> Regulations. Usually, the applicable fee will be that in item 16, which applies when the Registrar is to make a </w:t>
      </w:r>
      <w:proofErr w:type="gramStart"/>
      <w:r w:rsidRPr="00595EF2">
        <w:rPr>
          <w:rFonts w:ascii="Calibri" w:hAnsi="Calibri" w:cs="Calibri"/>
          <w:color w:val="auto"/>
          <w:szCs w:val="22"/>
        </w:rPr>
        <w:t>decision</w:t>
      </w:r>
      <w:proofErr w:type="gramEnd"/>
      <w:r w:rsidRPr="00595EF2">
        <w:rPr>
          <w:rFonts w:ascii="Calibri" w:hAnsi="Calibri" w:cs="Calibri"/>
          <w:color w:val="auto"/>
          <w:szCs w:val="22"/>
        </w:rPr>
        <w:t xml:space="preserve"> but no party has requested a hearing or been heard by the Registrar. However, the fee in item 15 may be applicable, for example, because the other party (the opponent) has requested a hearing, or the Registrar has decided to hold a hearing on their own initiative.</w:t>
      </w:r>
    </w:p>
    <w:p w14:paraId="6C0FAA63" w14:textId="77777777" w:rsidR="00595EF2" w:rsidRPr="00595EF2" w:rsidRDefault="00595EF2" w:rsidP="002D2C3A">
      <w:pPr>
        <w:numPr>
          <w:ilvl w:val="0"/>
          <w:numId w:val="16"/>
        </w:numPr>
        <w:adjustRightInd/>
        <w:snapToGrid/>
        <w:spacing w:before="160" w:after="160" w:line="259" w:lineRule="auto"/>
        <w:rPr>
          <w:rFonts w:ascii="Calibri" w:hAnsi="Calibri" w:cs="Calibri"/>
          <w:color w:val="auto"/>
          <w:szCs w:val="22"/>
        </w:rPr>
      </w:pPr>
      <w:r w:rsidRPr="00595EF2">
        <w:rPr>
          <w:rFonts w:ascii="Calibri" w:hAnsi="Calibri" w:cs="Calibri"/>
          <w:color w:val="auto"/>
          <w:szCs w:val="22"/>
        </w:rPr>
        <w:t xml:space="preserve">If no hearing is requested, and no fee is paid, then the Registrar may take the opposition to removal for non-use to have succeeded, resulting in the </w:t>
      </w:r>
      <w:proofErr w:type="gramStart"/>
      <w:r w:rsidRPr="00595EF2">
        <w:rPr>
          <w:rFonts w:ascii="Calibri" w:hAnsi="Calibri" w:cs="Calibri"/>
          <w:color w:val="auto"/>
          <w:szCs w:val="22"/>
        </w:rPr>
        <w:t>trade mark</w:t>
      </w:r>
      <w:proofErr w:type="gramEnd"/>
      <w:r w:rsidRPr="00595EF2">
        <w:rPr>
          <w:rFonts w:ascii="Calibri" w:hAnsi="Calibri" w:cs="Calibri"/>
          <w:color w:val="auto"/>
          <w:szCs w:val="22"/>
        </w:rPr>
        <w:t xml:space="preserve"> not being removed from the Register </w:t>
      </w:r>
    </w:p>
    <w:p w14:paraId="30087E78" w14:textId="77777777" w:rsidR="00595EF2" w:rsidRPr="00595EF2" w:rsidRDefault="00595EF2" w:rsidP="002D2C3A">
      <w:pPr>
        <w:numPr>
          <w:ilvl w:val="0"/>
          <w:numId w:val="16"/>
        </w:numPr>
        <w:adjustRightInd/>
        <w:snapToGrid/>
        <w:spacing w:before="160" w:after="160" w:line="259" w:lineRule="auto"/>
        <w:rPr>
          <w:rFonts w:ascii="Calibri" w:hAnsi="Calibri" w:cs="Calibri"/>
          <w:color w:val="auto"/>
          <w:szCs w:val="22"/>
        </w:rPr>
      </w:pPr>
      <w:r w:rsidRPr="00595EF2">
        <w:rPr>
          <w:rFonts w:ascii="Calibri" w:hAnsi="Calibri" w:cs="Calibri"/>
          <w:color w:val="auto"/>
          <w:szCs w:val="22"/>
        </w:rPr>
        <w:t>Subregulation 9.20A(2) covers the case where the applicant requests a hearing. In this case, the applicant may pay the applicable fee in item 15 of the table in subclause 1(1) of Schedule 9 (the applicable fee will vary depending on whether the hearing will be oral or by means of written submissions).</w:t>
      </w:r>
    </w:p>
    <w:p w14:paraId="50E887A7" w14:textId="77777777" w:rsidR="00595EF2" w:rsidRPr="00595EF2" w:rsidRDefault="00595EF2" w:rsidP="002D2C3A">
      <w:pPr>
        <w:numPr>
          <w:ilvl w:val="0"/>
          <w:numId w:val="16"/>
        </w:numPr>
        <w:adjustRightInd/>
        <w:snapToGrid/>
        <w:spacing w:before="160" w:after="160" w:line="259" w:lineRule="auto"/>
        <w:rPr>
          <w:rFonts w:ascii="Calibri" w:hAnsi="Calibri" w:cs="Calibri"/>
          <w:color w:val="auto"/>
          <w:szCs w:val="22"/>
        </w:rPr>
      </w:pPr>
      <w:r w:rsidRPr="00595EF2">
        <w:rPr>
          <w:rFonts w:ascii="Calibri" w:hAnsi="Calibri" w:cs="Calibri"/>
          <w:color w:val="auto"/>
          <w:szCs w:val="22"/>
        </w:rPr>
        <w:t>If a hearing is requested, but no fee is paid, then the Registrar may take the opposition to removal to have succeeded.</w:t>
      </w:r>
    </w:p>
    <w:p w14:paraId="03A8E524" w14:textId="77777777" w:rsidR="00595EF2" w:rsidRPr="00595EF2" w:rsidRDefault="00595EF2" w:rsidP="002D2C3A">
      <w:pPr>
        <w:numPr>
          <w:ilvl w:val="0"/>
          <w:numId w:val="16"/>
        </w:numPr>
        <w:adjustRightInd/>
        <w:snapToGrid/>
        <w:spacing w:before="160" w:after="160" w:line="259" w:lineRule="auto"/>
        <w:rPr>
          <w:rFonts w:ascii="Calibri" w:hAnsi="Calibri" w:cs="Calibri"/>
          <w:color w:val="auto"/>
          <w:szCs w:val="22"/>
        </w:rPr>
      </w:pPr>
      <w:r w:rsidRPr="00595EF2">
        <w:rPr>
          <w:rFonts w:ascii="Calibri" w:hAnsi="Calibri" w:cs="Calibri"/>
          <w:color w:val="auto"/>
          <w:szCs w:val="22"/>
        </w:rPr>
        <w:t>Subregulation 9.20A(3) requires notice to the parties of a decision under subregulations 9.20A(1) or (2).</w:t>
      </w:r>
    </w:p>
    <w:p w14:paraId="016B56E5" w14:textId="77777777" w:rsidR="00595EF2" w:rsidRPr="00595EF2" w:rsidRDefault="00595EF2" w:rsidP="002D2C3A">
      <w:pPr>
        <w:numPr>
          <w:ilvl w:val="0"/>
          <w:numId w:val="16"/>
        </w:numPr>
        <w:adjustRightInd/>
        <w:snapToGrid/>
        <w:spacing w:before="160" w:after="160" w:line="259" w:lineRule="auto"/>
        <w:rPr>
          <w:rFonts w:ascii="Calibri" w:hAnsi="Calibri" w:cs="Calibri"/>
          <w:color w:val="auto"/>
          <w:szCs w:val="22"/>
        </w:rPr>
      </w:pPr>
      <w:r w:rsidRPr="00595EF2">
        <w:rPr>
          <w:rFonts w:ascii="Calibri" w:hAnsi="Calibri" w:cs="Calibri"/>
          <w:color w:val="auto"/>
          <w:szCs w:val="22"/>
        </w:rPr>
        <w:t>Subregulation 9.20A(4) provides for review by the ART of a decision under subregulations 9.20A(1) or (2). While a decision under these subregulations will normally be a straightforward result of the applicant’s failure to engage with the opposition process, given the serious consequences of such a decision, administrative review is appropriate.</w:t>
      </w:r>
    </w:p>
    <w:p w14:paraId="0DF1473E" w14:textId="1DB5D1CE" w:rsidR="00595EF2" w:rsidRPr="00595EF2" w:rsidRDefault="00595EF2" w:rsidP="00D510A4">
      <w:pPr>
        <w:pStyle w:val="Heading50"/>
      </w:pPr>
      <w:r w:rsidRPr="00595EF2">
        <w:t>Items 6, 7, and 8 – At the end of paragraph 17A.31(1)(b), after regulation 17A.34M, and regulation 17A.35</w:t>
      </w:r>
    </w:p>
    <w:p w14:paraId="7C46C3E7" w14:textId="77777777" w:rsidR="00595EF2" w:rsidRPr="00595EF2" w:rsidRDefault="00595EF2" w:rsidP="002D2C3A">
      <w:pPr>
        <w:numPr>
          <w:ilvl w:val="0"/>
          <w:numId w:val="16"/>
        </w:numPr>
        <w:adjustRightInd/>
        <w:snapToGrid/>
        <w:spacing w:before="160" w:after="160" w:line="259" w:lineRule="auto"/>
        <w:rPr>
          <w:rFonts w:ascii="Calibri" w:hAnsi="Calibri" w:cs="Calibri"/>
          <w:color w:val="auto"/>
          <w:szCs w:val="22"/>
        </w:rPr>
      </w:pPr>
      <w:r w:rsidRPr="00595EF2">
        <w:rPr>
          <w:rFonts w:ascii="Calibri" w:hAnsi="Calibri" w:cs="Calibri"/>
          <w:color w:val="auto"/>
          <w:szCs w:val="22"/>
        </w:rPr>
        <w:t>These items amend paragraph 17A.31(1)(b), add a new regulation 17A.34MA, and amend regulation 17A.35.</w:t>
      </w:r>
    </w:p>
    <w:p w14:paraId="41D66AF8" w14:textId="22C71AD8" w:rsidR="00595EF2" w:rsidRPr="00595EF2" w:rsidRDefault="00595EF2" w:rsidP="002D2C3A">
      <w:pPr>
        <w:numPr>
          <w:ilvl w:val="0"/>
          <w:numId w:val="16"/>
        </w:numPr>
        <w:adjustRightInd/>
        <w:snapToGrid/>
        <w:spacing w:before="160" w:after="160" w:line="259" w:lineRule="auto"/>
        <w:rPr>
          <w:rFonts w:ascii="Calibri" w:hAnsi="Calibri" w:cs="Calibri"/>
          <w:color w:val="auto"/>
          <w:szCs w:val="22"/>
        </w:rPr>
      </w:pPr>
      <w:r w:rsidRPr="00595EF2">
        <w:rPr>
          <w:rFonts w:ascii="Calibri" w:hAnsi="Calibri" w:cs="Calibri"/>
          <w:color w:val="auto"/>
          <w:szCs w:val="22"/>
        </w:rPr>
        <w:t xml:space="preserve">They are the equivalents of items 1, 2 and 3, but in respect of oppositions to </w:t>
      </w:r>
      <w:r w:rsidR="005529BA">
        <w:rPr>
          <w:rFonts w:ascii="Calibri" w:hAnsi="Calibri" w:cs="Calibri"/>
          <w:color w:val="auto"/>
          <w:szCs w:val="22"/>
        </w:rPr>
        <w:t>protection</w:t>
      </w:r>
      <w:r w:rsidRPr="00595EF2">
        <w:rPr>
          <w:rFonts w:ascii="Calibri" w:hAnsi="Calibri" w:cs="Calibri"/>
          <w:color w:val="auto"/>
          <w:szCs w:val="22"/>
        </w:rPr>
        <w:t xml:space="preserve"> rather than oppositions to registration.</w:t>
      </w:r>
    </w:p>
    <w:p w14:paraId="59D2797E" w14:textId="7CBFC4C9" w:rsidR="00595EF2" w:rsidRPr="00595EF2" w:rsidRDefault="00595EF2" w:rsidP="00D510A4">
      <w:pPr>
        <w:pStyle w:val="Heading50"/>
      </w:pPr>
      <w:r w:rsidRPr="00595EF2">
        <w:t>Items 9 and 10 – At the end of paragraph 17A.48B(1)(b) and after regulation 17A.48V</w:t>
      </w:r>
    </w:p>
    <w:p w14:paraId="7A8BC8F6" w14:textId="77777777" w:rsidR="00595EF2" w:rsidRPr="00595EF2" w:rsidRDefault="00595EF2" w:rsidP="002D2C3A">
      <w:pPr>
        <w:spacing w:before="160" w:after="160" w:line="259" w:lineRule="auto"/>
        <w:rPr>
          <w:rFonts w:ascii="Calibri" w:hAnsi="Calibri" w:cs="Calibri"/>
          <w:color w:val="auto"/>
          <w:szCs w:val="22"/>
        </w:rPr>
      </w:pPr>
      <w:r w:rsidRPr="00595EF2">
        <w:rPr>
          <w:rFonts w:ascii="Calibri" w:hAnsi="Calibri" w:cs="Calibri"/>
          <w:color w:val="auto"/>
          <w:szCs w:val="22"/>
        </w:rPr>
        <w:t>These items amend paragraph 17A.48B(1)(b) and add a new regulation 17A.48VA.</w:t>
      </w:r>
    </w:p>
    <w:p w14:paraId="080BE965" w14:textId="092C5A80" w:rsidR="00781729" w:rsidRPr="00595EF2" w:rsidRDefault="00595EF2" w:rsidP="002D2C3A">
      <w:pPr>
        <w:numPr>
          <w:ilvl w:val="0"/>
          <w:numId w:val="16"/>
        </w:numPr>
        <w:adjustRightInd/>
        <w:snapToGrid/>
        <w:spacing w:before="160" w:after="160" w:line="259" w:lineRule="auto"/>
        <w:rPr>
          <w:rFonts w:ascii="Calibri" w:hAnsi="Calibri" w:cs="Calibri"/>
          <w:color w:val="000000"/>
          <w:szCs w:val="22"/>
          <w:lang w:eastAsia="en-AU"/>
        </w:rPr>
      </w:pPr>
      <w:r w:rsidRPr="00595EF2">
        <w:rPr>
          <w:rFonts w:ascii="Calibri" w:hAnsi="Calibri" w:cs="Calibri"/>
          <w:color w:val="auto"/>
          <w:szCs w:val="22"/>
        </w:rPr>
        <w:t>They are the equivalents of items 4 and 5, but in respect of o</w:t>
      </w:r>
      <w:r w:rsidRPr="00595EF2">
        <w:rPr>
          <w:rFonts w:ascii="Calibri" w:hAnsi="Calibri" w:cs="Calibri"/>
          <w:color w:val="000000"/>
          <w:szCs w:val="22"/>
        </w:rPr>
        <w:t>ppositions to cessation of protection for non-use, rather than oppositions to removal for non-use.</w:t>
      </w:r>
    </w:p>
    <w:p w14:paraId="33E93B0F" w14:textId="77777777" w:rsidR="00781729" w:rsidRPr="00781729" w:rsidRDefault="00781729" w:rsidP="00CB3A8D">
      <w:pPr>
        <w:pStyle w:val="Heading2"/>
      </w:pPr>
      <w:bookmarkStart w:id="29" w:name="_Toc208489150"/>
      <w:bookmarkStart w:id="30" w:name="_Toc208489394"/>
      <w:r w:rsidRPr="00781729">
        <w:lastRenderedPageBreak/>
        <w:t>Schedule 6</w:t>
      </w:r>
      <w:r w:rsidRPr="00781729">
        <w:rPr>
          <w:spacing w:val="-1"/>
        </w:rPr>
        <w:t> </w:t>
      </w:r>
      <w:r w:rsidRPr="00781729">
        <w:t>–</w:t>
      </w:r>
      <w:r w:rsidRPr="00781729">
        <w:rPr>
          <w:spacing w:val="-1"/>
        </w:rPr>
        <w:t> </w:t>
      </w:r>
      <w:r w:rsidRPr="00781729">
        <w:t xml:space="preserve">Extending period for examining </w:t>
      </w:r>
      <w:proofErr w:type="gramStart"/>
      <w:r w:rsidRPr="00781729">
        <w:t>trade mark</w:t>
      </w:r>
      <w:proofErr w:type="gramEnd"/>
      <w:r w:rsidRPr="00781729">
        <w:t xml:space="preserve"> applications where a hearing is requested</w:t>
      </w:r>
      <w:bookmarkEnd w:id="29"/>
      <w:bookmarkEnd w:id="30"/>
    </w:p>
    <w:p w14:paraId="158B7F60" w14:textId="77777777" w:rsidR="00781729" w:rsidRPr="00781729" w:rsidRDefault="00781729" w:rsidP="002D2C3A">
      <w:pPr>
        <w:numPr>
          <w:ilvl w:val="0"/>
          <w:numId w:val="16"/>
        </w:numPr>
        <w:adjustRightInd/>
        <w:snapToGrid/>
        <w:spacing w:before="160" w:after="160" w:line="259" w:lineRule="auto"/>
        <w:rPr>
          <w:rFonts w:ascii="Calibri" w:hAnsi="Calibri" w:cs="Calibri"/>
          <w:color w:val="000000"/>
          <w:szCs w:val="22"/>
        </w:rPr>
      </w:pPr>
      <w:r w:rsidRPr="00781729">
        <w:rPr>
          <w:rFonts w:ascii="Calibri" w:hAnsi="Calibri" w:cs="Calibri"/>
          <w:color w:val="000000"/>
          <w:szCs w:val="22"/>
        </w:rPr>
        <w:t xml:space="preserve">This Schedule amends the </w:t>
      </w:r>
      <w:proofErr w:type="gramStart"/>
      <w:r w:rsidRPr="00781729">
        <w:rPr>
          <w:rFonts w:ascii="Calibri" w:hAnsi="Calibri" w:cs="Calibri"/>
          <w:color w:val="000000"/>
          <w:szCs w:val="22"/>
        </w:rPr>
        <w:t>Trade Marks</w:t>
      </w:r>
      <w:proofErr w:type="gramEnd"/>
      <w:r w:rsidRPr="00781729">
        <w:rPr>
          <w:rFonts w:ascii="Calibri" w:hAnsi="Calibri" w:cs="Calibri"/>
          <w:color w:val="000000"/>
          <w:szCs w:val="22"/>
        </w:rPr>
        <w:t xml:space="preserve"> Regulations so that an applicant or holder does not need to request an extension of time to cover the period for examining </w:t>
      </w:r>
      <w:proofErr w:type="gramStart"/>
      <w:r w:rsidRPr="00781729">
        <w:rPr>
          <w:rFonts w:ascii="Calibri" w:hAnsi="Calibri" w:cs="Calibri"/>
          <w:color w:val="000000"/>
          <w:szCs w:val="22"/>
        </w:rPr>
        <w:t>trade mark</w:t>
      </w:r>
      <w:proofErr w:type="gramEnd"/>
      <w:r w:rsidRPr="00781729">
        <w:rPr>
          <w:rFonts w:ascii="Calibri" w:hAnsi="Calibri" w:cs="Calibri"/>
          <w:color w:val="000000"/>
          <w:szCs w:val="22"/>
        </w:rPr>
        <w:t xml:space="preserve"> applications or IRDAs, after a hearing is requested. These amendments aim to simplify processes and minimise costs and administrative burdens. </w:t>
      </w:r>
    </w:p>
    <w:p w14:paraId="23A23FF2" w14:textId="77777777" w:rsidR="00781729" w:rsidRPr="00781729" w:rsidRDefault="00781729" w:rsidP="002D2C3A">
      <w:pPr>
        <w:numPr>
          <w:ilvl w:val="0"/>
          <w:numId w:val="16"/>
        </w:numPr>
        <w:adjustRightInd/>
        <w:snapToGrid/>
        <w:spacing w:before="160" w:after="160" w:line="259" w:lineRule="auto"/>
        <w:rPr>
          <w:rFonts w:ascii="Calibri" w:hAnsi="Calibri" w:cs="Calibri"/>
          <w:color w:val="auto"/>
          <w:szCs w:val="22"/>
        </w:rPr>
      </w:pPr>
      <w:r w:rsidRPr="00781729">
        <w:rPr>
          <w:rFonts w:ascii="Calibri" w:hAnsi="Calibri" w:cs="Calibri"/>
          <w:color w:val="000000"/>
          <w:szCs w:val="22"/>
        </w:rPr>
        <w:t xml:space="preserve">The provisions provide a new ground for deferment of acceptance due to the applicant or holder requesting a hearing. Deferment of acceptance effectively pauses the deadline after which, if examination is not completed, </w:t>
      </w:r>
      <w:r w:rsidRPr="00781729">
        <w:rPr>
          <w:rFonts w:ascii="Calibri" w:hAnsi="Calibri" w:cs="Calibri"/>
          <w:color w:val="auto"/>
          <w:szCs w:val="22"/>
        </w:rPr>
        <w:t>an application will lapse (or the examination period for an IRDA will end).</w:t>
      </w:r>
      <w:r w:rsidRPr="00781729">
        <w:rPr>
          <w:rFonts w:ascii="Calibri" w:hAnsi="Calibri" w:cs="Calibri"/>
          <w:color w:val="auto"/>
          <w:szCs w:val="22"/>
          <w:vertAlign w:val="superscript"/>
        </w:rPr>
        <w:footnoteReference w:id="7"/>
      </w:r>
      <w:r w:rsidRPr="00781729">
        <w:rPr>
          <w:rFonts w:ascii="Calibri" w:hAnsi="Calibri" w:cs="Calibri"/>
          <w:color w:val="auto"/>
          <w:szCs w:val="22"/>
        </w:rPr>
        <w:t xml:space="preserve"> Even during a deferment, the </w:t>
      </w:r>
      <w:proofErr w:type="gramStart"/>
      <w:r w:rsidRPr="00781729">
        <w:rPr>
          <w:rFonts w:ascii="Calibri" w:hAnsi="Calibri" w:cs="Calibri"/>
          <w:color w:val="auto"/>
          <w:szCs w:val="22"/>
        </w:rPr>
        <w:t>trade mark</w:t>
      </w:r>
      <w:proofErr w:type="gramEnd"/>
      <w:r w:rsidRPr="00781729">
        <w:rPr>
          <w:rFonts w:ascii="Calibri" w:hAnsi="Calibri" w:cs="Calibri"/>
          <w:color w:val="auto"/>
          <w:szCs w:val="22"/>
        </w:rPr>
        <w:t xml:space="preserve"> examination must still be completed as soon as practicable.</w:t>
      </w:r>
      <w:r w:rsidRPr="00781729">
        <w:rPr>
          <w:rFonts w:ascii="Calibri" w:hAnsi="Calibri" w:cs="Calibri"/>
          <w:color w:val="auto"/>
          <w:szCs w:val="22"/>
          <w:vertAlign w:val="superscript"/>
        </w:rPr>
        <w:footnoteReference w:id="8"/>
      </w:r>
      <w:r w:rsidRPr="00781729">
        <w:rPr>
          <w:rFonts w:ascii="Calibri" w:hAnsi="Calibri" w:cs="Calibri"/>
          <w:color w:val="auto"/>
          <w:szCs w:val="22"/>
        </w:rPr>
        <w:t xml:space="preserve"> </w:t>
      </w:r>
    </w:p>
    <w:p w14:paraId="227BF7FD" w14:textId="73F7A7C9" w:rsidR="00781729" w:rsidRPr="00781729" w:rsidRDefault="0069495E" w:rsidP="00D510A4">
      <w:pPr>
        <w:pStyle w:val="Heading50"/>
      </w:pPr>
      <w:r>
        <w:t>Item 1</w:t>
      </w:r>
      <w:r w:rsidR="00781729" w:rsidRPr="00781729">
        <w:t xml:space="preserve"> – After paragraph 4.13(2)(c)</w:t>
      </w:r>
    </w:p>
    <w:p w14:paraId="08E56CEC" w14:textId="77777777" w:rsidR="00781729" w:rsidRPr="00781729" w:rsidRDefault="00781729" w:rsidP="002D2C3A">
      <w:pPr>
        <w:numPr>
          <w:ilvl w:val="0"/>
          <w:numId w:val="16"/>
        </w:numPr>
        <w:adjustRightInd/>
        <w:snapToGrid/>
        <w:spacing w:before="160" w:after="160" w:line="259" w:lineRule="auto"/>
        <w:rPr>
          <w:rFonts w:ascii="Calibri" w:hAnsi="Calibri" w:cs="Calibri"/>
          <w:color w:val="auto"/>
          <w:szCs w:val="22"/>
        </w:rPr>
      </w:pPr>
      <w:r w:rsidRPr="00781729">
        <w:rPr>
          <w:rFonts w:ascii="Calibri" w:hAnsi="Calibri" w:cs="Calibri"/>
          <w:color w:val="auto"/>
          <w:szCs w:val="22"/>
        </w:rPr>
        <w:t>This item inserts a new paragraph (ca) to subregulation 4.13(2), to allow the Registrar to defer acceptance at their own initiative where the applicant has made a request to be heard in relation to the application.</w:t>
      </w:r>
    </w:p>
    <w:p w14:paraId="64903C33" w14:textId="11212BB5" w:rsidR="00781729" w:rsidRPr="00781729" w:rsidRDefault="0069495E" w:rsidP="00D510A4">
      <w:pPr>
        <w:pStyle w:val="Heading50"/>
      </w:pPr>
      <w:r>
        <w:t>Item 2</w:t>
      </w:r>
      <w:r w:rsidR="00781729" w:rsidRPr="00781729">
        <w:t xml:space="preserve"> – At the end of subparagraph 4.14(3)(g)(ii)</w:t>
      </w:r>
    </w:p>
    <w:p w14:paraId="0C625FA6" w14:textId="77777777" w:rsidR="00781729" w:rsidRPr="00781729" w:rsidRDefault="00781729" w:rsidP="002D2C3A">
      <w:pPr>
        <w:numPr>
          <w:ilvl w:val="0"/>
          <w:numId w:val="16"/>
        </w:numPr>
        <w:adjustRightInd/>
        <w:snapToGrid/>
        <w:spacing w:before="160" w:after="160" w:line="259" w:lineRule="auto"/>
        <w:rPr>
          <w:rFonts w:ascii="Calibri" w:hAnsi="Calibri" w:cs="Calibri"/>
          <w:color w:val="auto"/>
          <w:szCs w:val="22"/>
        </w:rPr>
      </w:pPr>
      <w:r w:rsidRPr="00781729">
        <w:rPr>
          <w:rFonts w:ascii="Calibri" w:hAnsi="Calibri" w:cs="Calibri"/>
          <w:color w:val="auto"/>
          <w:szCs w:val="22"/>
        </w:rPr>
        <w:t>This item adds the word ‘and’ at the end of subparagraph 4.14(3)(g)(ii) to ensure proper conjunction with the new paragraph being added.</w:t>
      </w:r>
    </w:p>
    <w:p w14:paraId="34FC2518" w14:textId="7F8AF140" w:rsidR="00781729" w:rsidRPr="00781729" w:rsidRDefault="0069495E" w:rsidP="00D510A4">
      <w:pPr>
        <w:pStyle w:val="Heading50"/>
      </w:pPr>
      <w:r>
        <w:t>Item 3</w:t>
      </w:r>
      <w:r w:rsidR="00781729" w:rsidRPr="00781729">
        <w:t xml:space="preserve"> – After paragraph 4.14(3)(g)</w:t>
      </w:r>
    </w:p>
    <w:p w14:paraId="4827CFA0" w14:textId="77777777" w:rsidR="00781729" w:rsidRPr="00781729" w:rsidRDefault="00781729" w:rsidP="002D2C3A">
      <w:pPr>
        <w:numPr>
          <w:ilvl w:val="0"/>
          <w:numId w:val="16"/>
        </w:numPr>
        <w:adjustRightInd/>
        <w:snapToGrid/>
        <w:spacing w:before="160" w:after="160" w:line="259" w:lineRule="auto"/>
        <w:rPr>
          <w:rFonts w:ascii="Calibri" w:hAnsi="Calibri" w:cs="Calibri"/>
          <w:color w:val="auto"/>
          <w:szCs w:val="22"/>
        </w:rPr>
      </w:pPr>
      <w:r w:rsidRPr="00781729">
        <w:rPr>
          <w:rFonts w:ascii="Calibri" w:hAnsi="Calibri" w:cs="Calibri"/>
          <w:color w:val="auto"/>
          <w:szCs w:val="22"/>
        </w:rPr>
        <w:t>This item inserts a new paragraph (ga) to subregulation 4.14(3), specifying that if acceptance is deferred because of a hearing request (under paragraph 4.13(</w:t>
      </w:r>
      <w:proofErr w:type="gramStart"/>
      <w:r w:rsidRPr="00781729">
        <w:rPr>
          <w:rFonts w:ascii="Calibri" w:hAnsi="Calibri" w:cs="Calibri"/>
          <w:color w:val="auto"/>
          <w:szCs w:val="22"/>
        </w:rPr>
        <w:t>2)(</w:t>
      </w:r>
      <w:proofErr w:type="gramEnd"/>
      <w:r w:rsidRPr="00781729">
        <w:rPr>
          <w:rFonts w:ascii="Calibri" w:hAnsi="Calibri" w:cs="Calibri"/>
          <w:color w:val="auto"/>
          <w:szCs w:val="22"/>
        </w:rPr>
        <w:t>ca)), the deferral period ends on the earlier of the day the applicant withdraws the request to be heard or the day the Registrar decides to accept or reject the application. This ensures that the examination period is paused during the hearing process.</w:t>
      </w:r>
    </w:p>
    <w:p w14:paraId="3A551906" w14:textId="4078CAD2" w:rsidR="00781729" w:rsidRPr="00781729" w:rsidRDefault="0069495E" w:rsidP="00D510A4">
      <w:pPr>
        <w:pStyle w:val="Heading50"/>
      </w:pPr>
      <w:r>
        <w:t>Items 4</w:t>
      </w:r>
      <w:r w:rsidR="00781729" w:rsidRPr="00781729">
        <w:t xml:space="preserve"> and </w:t>
      </w:r>
      <w:r w:rsidR="00171D32">
        <w:t>5</w:t>
      </w:r>
      <w:r w:rsidR="00781729" w:rsidRPr="00781729">
        <w:t xml:space="preserve"> – After paragraph 17A.21(2)(c) and after paragraph 17A.22(3)(h)</w:t>
      </w:r>
    </w:p>
    <w:p w14:paraId="2277E2C7" w14:textId="58742414" w:rsidR="00781729" w:rsidRDefault="00781729" w:rsidP="002D2C3A">
      <w:pPr>
        <w:numPr>
          <w:ilvl w:val="0"/>
          <w:numId w:val="16"/>
        </w:numPr>
        <w:adjustRightInd/>
        <w:snapToGrid/>
        <w:spacing w:before="160" w:after="160" w:line="259" w:lineRule="auto"/>
        <w:rPr>
          <w:rFonts w:ascii="Calibri" w:hAnsi="Calibri" w:cs="Calibri"/>
          <w:color w:val="auto"/>
          <w:szCs w:val="22"/>
        </w:rPr>
      </w:pPr>
      <w:r w:rsidRPr="00781729">
        <w:rPr>
          <w:rFonts w:ascii="Calibri" w:hAnsi="Calibri" w:cs="Calibri"/>
          <w:color w:val="auto"/>
          <w:szCs w:val="22"/>
        </w:rPr>
        <w:t>These items insert a new paragraph (ca) to subregulation 17A.21(2), and a new paragraph (ha) to regulation 17A.22(3). These are the equivalents of items 1 and 3, but with respect to IRDAs, rather than applications for registration.</w:t>
      </w:r>
    </w:p>
    <w:p w14:paraId="48F9F7BE" w14:textId="77777777" w:rsidR="00E47031" w:rsidRDefault="00E47031" w:rsidP="00E47031">
      <w:pPr>
        <w:adjustRightInd/>
        <w:snapToGrid/>
        <w:spacing w:before="160" w:after="160" w:line="259" w:lineRule="auto"/>
        <w:rPr>
          <w:rFonts w:ascii="Calibri" w:hAnsi="Calibri" w:cs="Calibri"/>
          <w:color w:val="auto"/>
          <w:szCs w:val="22"/>
        </w:rPr>
      </w:pPr>
    </w:p>
    <w:p w14:paraId="3B70AF2A" w14:textId="77777777" w:rsidR="00E47031" w:rsidRPr="00611F8F" w:rsidRDefault="00E47031" w:rsidP="00E47031">
      <w:pPr>
        <w:adjustRightInd/>
        <w:snapToGrid/>
        <w:spacing w:before="160" w:after="160" w:line="259" w:lineRule="auto"/>
        <w:rPr>
          <w:rFonts w:ascii="Calibri" w:hAnsi="Calibri" w:cs="Calibri"/>
          <w:color w:val="auto"/>
          <w:szCs w:val="22"/>
        </w:rPr>
      </w:pPr>
    </w:p>
    <w:p w14:paraId="1F9D1142" w14:textId="77777777" w:rsidR="00611F8F" w:rsidRPr="00E47031" w:rsidRDefault="00611F8F" w:rsidP="00E47031">
      <w:pPr>
        <w:pStyle w:val="Heading2"/>
        <w:rPr>
          <w:bCs/>
          <w:sz w:val="30"/>
          <w:szCs w:val="30"/>
        </w:rPr>
      </w:pPr>
      <w:bookmarkStart w:id="31" w:name="_Toc208489151"/>
      <w:bookmarkStart w:id="32" w:name="_Toc208489395"/>
      <w:r w:rsidRPr="00611F8F">
        <w:t>Schedule 7</w:t>
      </w:r>
      <w:r w:rsidRPr="00611F8F">
        <w:rPr>
          <w:spacing w:val="-1"/>
        </w:rPr>
        <w:t> </w:t>
      </w:r>
      <w:r w:rsidRPr="00611F8F">
        <w:t>–</w:t>
      </w:r>
      <w:r w:rsidRPr="00611F8F">
        <w:rPr>
          <w:spacing w:val="-1"/>
        </w:rPr>
        <w:t> </w:t>
      </w:r>
      <w:r w:rsidRPr="00611F8F">
        <w:t>Technical amendments</w:t>
      </w:r>
      <w:bookmarkEnd w:id="31"/>
      <w:bookmarkEnd w:id="32"/>
    </w:p>
    <w:p w14:paraId="67ABE0EC" w14:textId="77777777" w:rsidR="00611F8F" w:rsidRPr="00611F8F" w:rsidRDefault="00611F8F" w:rsidP="002D2C3A">
      <w:pPr>
        <w:numPr>
          <w:ilvl w:val="0"/>
          <w:numId w:val="16"/>
        </w:numPr>
        <w:adjustRightInd/>
        <w:snapToGrid/>
        <w:spacing w:before="160" w:after="160" w:line="259" w:lineRule="auto"/>
        <w:rPr>
          <w:rFonts w:ascii="Calibri" w:hAnsi="Calibri" w:cs="Calibri"/>
          <w:color w:val="000000"/>
          <w:szCs w:val="22"/>
          <w:lang w:eastAsia="en-AU"/>
        </w:rPr>
      </w:pPr>
      <w:r w:rsidRPr="00611F8F">
        <w:rPr>
          <w:rFonts w:ascii="Calibri" w:hAnsi="Calibri" w:cs="Calibri"/>
          <w:color w:val="000000"/>
          <w:spacing w:val="-2"/>
          <w:szCs w:val="22"/>
          <w:lang w:eastAsia="en-AU"/>
        </w:rPr>
        <w:t xml:space="preserve">This schedule makes two technical amendments to the </w:t>
      </w:r>
      <w:proofErr w:type="gramStart"/>
      <w:r w:rsidRPr="00611F8F">
        <w:rPr>
          <w:rFonts w:ascii="Calibri" w:hAnsi="Calibri" w:cs="Calibri"/>
          <w:color w:val="000000"/>
          <w:szCs w:val="22"/>
        </w:rPr>
        <w:t>Trade Marks</w:t>
      </w:r>
      <w:proofErr w:type="gramEnd"/>
      <w:r w:rsidRPr="00611F8F">
        <w:rPr>
          <w:rFonts w:ascii="Calibri" w:hAnsi="Calibri" w:cs="Calibri"/>
          <w:color w:val="000000"/>
          <w:szCs w:val="22"/>
        </w:rPr>
        <w:t xml:space="preserve"> Regulations. These both substitute the word ‘or’ in place of the previous ‘and’ in subparagraphs 4.14(3)(j)(</w:t>
      </w:r>
      <w:proofErr w:type="spellStart"/>
      <w:r w:rsidRPr="00611F8F">
        <w:rPr>
          <w:rFonts w:ascii="Calibri" w:hAnsi="Calibri" w:cs="Calibri"/>
          <w:color w:val="000000"/>
          <w:szCs w:val="22"/>
        </w:rPr>
        <w:t>i</w:t>
      </w:r>
      <w:proofErr w:type="spellEnd"/>
      <w:r w:rsidRPr="00611F8F">
        <w:rPr>
          <w:rFonts w:ascii="Calibri" w:hAnsi="Calibri" w:cs="Calibri"/>
          <w:color w:val="000000"/>
          <w:szCs w:val="22"/>
        </w:rPr>
        <w:t>) and 17A.22(3)(j)(</w:t>
      </w:r>
      <w:proofErr w:type="spellStart"/>
      <w:r w:rsidRPr="00611F8F">
        <w:rPr>
          <w:rFonts w:ascii="Calibri" w:hAnsi="Calibri" w:cs="Calibri"/>
          <w:color w:val="000000"/>
          <w:szCs w:val="22"/>
        </w:rPr>
        <w:t>i</w:t>
      </w:r>
      <w:proofErr w:type="spellEnd"/>
      <w:r w:rsidRPr="00611F8F">
        <w:rPr>
          <w:rFonts w:ascii="Calibri" w:hAnsi="Calibri" w:cs="Calibri"/>
          <w:color w:val="000000"/>
          <w:szCs w:val="22"/>
        </w:rPr>
        <w:t>).</w:t>
      </w:r>
    </w:p>
    <w:p w14:paraId="47E0B6AB" w14:textId="04D46545" w:rsidR="00611F8F" w:rsidRPr="00611F8F" w:rsidRDefault="00611F8F" w:rsidP="002D2C3A">
      <w:pPr>
        <w:numPr>
          <w:ilvl w:val="0"/>
          <w:numId w:val="16"/>
        </w:numPr>
        <w:adjustRightInd/>
        <w:snapToGrid/>
        <w:spacing w:before="160" w:after="160" w:line="259" w:lineRule="auto"/>
        <w:rPr>
          <w:rFonts w:ascii="Calibri" w:hAnsi="Calibri" w:cs="Calibri"/>
          <w:color w:val="000000"/>
          <w:szCs w:val="22"/>
          <w:lang w:eastAsia="en-AU"/>
        </w:rPr>
      </w:pPr>
      <w:r w:rsidRPr="00611F8F">
        <w:rPr>
          <w:rFonts w:ascii="Calibri" w:hAnsi="Calibri" w:cs="Calibri"/>
          <w:color w:val="000000"/>
          <w:szCs w:val="22"/>
        </w:rPr>
        <w:t xml:space="preserve">These subparagraphs relate to when the deferment period ends if acceptance is deferred for a certification </w:t>
      </w:r>
      <w:proofErr w:type="gramStart"/>
      <w:r w:rsidRPr="00611F8F">
        <w:rPr>
          <w:rFonts w:ascii="Calibri" w:hAnsi="Calibri" w:cs="Calibri"/>
          <w:color w:val="000000"/>
          <w:szCs w:val="22"/>
        </w:rPr>
        <w:t>trade mark</w:t>
      </w:r>
      <w:proofErr w:type="gramEnd"/>
      <w:r w:rsidRPr="00611F8F">
        <w:rPr>
          <w:rFonts w:ascii="Calibri" w:hAnsi="Calibri" w:cs="Calibri"/>
          <w:color w:val="000000"/>
          <w:szCs w:val="22"/>
        </w:rPr>
        <w:t xml:space="preserve"> application (or IRDA) when a copy of the rules governing the use of the certification </w:t>
      </w:r>
      <w:proofErr w:type="gramStart"/>
      <w:r w:rsidRPr="00611F8F">
        <w:rPr>
          <w:rFonts w:ascii="Calibri" w:hAnsi="Calibri" w:cs="Calibri"/>
          <w:color w:val="000000"/>
          <w:szCs w:val="22"/>
        </w:rPr>
        <w:t>trade mark</w:t>
      </w:r>
      <w:proofErr w:type="gramEnd"/>
      <w:r w:rsidRPr="00611F8F">
        <w:rPr>
          <w:rFonts w:ascii="Calibri" w:hAnsi="Calibri" w:cs="Calibri"/>
          <w:color w:val="000000"/>
          <w:szCs w:val="22"/>
        </w:rPr>
        <w:t xml:space="preserve"> is sent to the </w:t>
      </w:r>
      <w:r w:rsidR="00B65AB1">
        <w:rPr>
          <w:rFonts w:ascii="Calibri" w:hAnsi="Calibri" w:cs="Calibri"/>
          <w:color w:val="000000"/>
          <w:szCs w:val="22"/>
        </w:rPr>
        <w:t xml:space="preserve">Australian Competition and Consumer </w:t>
      </w:r>
      <w:r w:rsidRPr="00611F8F">
        <w:rPr>
          <w:rFonts w:ascii="Calibri" w:hAnsi="Calibri" w:cs="Calibri"/>
          <w:color w:val="000000"/>
          <w:szCs w:val="22"/>
        </w:rPr>
        <w:t>Commission.</w:t>
      </w:r>
    </w:p>
    <w:p w14:paraId="6361387E" w14:textId="77777777" w:rsidR="00CB3A8D" w:rsidRDefault="00CB3A8D">
      <w:pPr>
        <w:adjustRightInd/>
        <w:snapToGrid/>
        <w:spacing w:after="0" w:line="240" w:lineRule="atLeast"/>
        <w:rPr>
          <w:rFonts w:asciiTheme="majorHAnsi" w:hAnsiTheme="majorHAnsi" w:cstheme="majorHAnsi"/>
          <w:b/>
          <w:bCs/>
          <w:kern w:val="2"/>
          <w:sz w:val="30"/>
          <w:szCs w:val="30"/>
          <w:lang w:eastAsia="en-AU"/>
          <w14:ligatures w14:val="standardContextual"/>
        </w:rPr>
      </w:pPr>
      <w:r>
        <w:br w:type="page"/>
      </w:r>
    </w:p>
    <w:p w14:paraId="5781DD08" w14:textId="77777777" w:rsidR="00FA5F0E" w:rsidRPr="00FA5F0E" w:rsidRDefault="00FA5F0E" w:rsidP="00CB3A8D">
      <w:pPr>
        <w:pStyle w:val="Heading2"/>
      </w:pPr>
      <w:bookmarkStart w:id="33" w:name="_Toc208489152"/>
      <w:bookmarkStart w:id="34" w:name="_Toc208489396"/>
      <w:r w:rsidRPr="00FA5F0E">
        <w:lastRenderedPageBreak/>
        <w:t>Schedule 8</w:t>
      </w:r>
      <w:r w:rsidRPr="00FA5F0E">
        <w:rPr>
          <w:spacing w:val="-1"/>
        </w:rPr>
        <w:t> </w:t>
      </w:r>
      <w:r w:rsidRPr="00FA5F0E">
        <w:t>–</w:t>
      </w:r>
      <w:r w:rsidRPr="00FA5F0E">
        <w:rPr>
          <w:spacing w:val="-1"/>
        </w:rPr>
        <w:t> </w:t>
      </w:r>
      <w:r w:rsidRPr="00FA5F0E">
        <w:t>Application provisions</w:t>
      </w:r>
      <w:bookmarkEnd w:id="33"/>
      <w:bookmarkEnd w:id="34"/>
    </w:p>
    <w:p w14:paraId="0C764745" w14:textId="77777777" w:rsidR="00635F1D" w:rsidRDefault="00251E61" w:rsidP="002D2C3A">
      <w:pPr>
        <w:numPr>
          <w:ilvl w:val="0"/>
          <w:numId w:val="16"/>
        </w:numPr>
        <w:adjustRightInd/>
        <w:snapToGrid/>
        <w:spacing w:before="160" w:after="160" w:line="259" w:lineRule="auto"/>
        <w:rPr>
          <w:rFonts w:ascii="Calibri" w:hAnsi="Calibri" w:cs="Calibri"/>
          <w:color w:val="000000"/>
          <w:szCs w:val="22"/>
        </w:rPr>
      </w:pPr>
      <w:r w:rsidRPr="00251E61">
        <w:rPr>
          <w:rFonts w:ascii="Calibri" w:hAnsi="Calibri" w:cs="Calibri"/>
          <w:color w:val="auto"/>
          <w:szCs w:val="22"/>
        </w:rPr>
        <w:t xml:space="preserve">This </w:t>
      </w:r>
      <w:r w:rsidRPr="00251E61">
        <w:rPr>
          <w:rFonts w:ascii="Calibri" w:hAnsi="Calibri" w:cs="Calibri"/>
          <w:color w:val="000000"/>
          <w:szCs w:val="22"/>
        </w:rPr>
        <w:t xml:space="preserve">Schedule amends the </w:t>
      </w:r>
      <w:proofErr w:type="gramStart"/>
      <w:r w:rsidRPr="00251E61">
        <w:rPr>
          <w:rFonts w:ascii="Calibri" w:hAnsi="Calibri" w:cs="Calibri"/>
          <w:color w:val="000000"/>
          <w:szCs w:val="22"/>
        </w:rPr>
        <w:t>Trade Marks</w:t>
      </w:r>
      <w:proofErr w:type="gramEnd"/>
      <w:r w:rsidRPr="00251E61">
        <w:rPr>
          <w:rFonts w:ascii="Calibri" w:hAnsi="Calibri" w:cs="Calibri"/>
          <w:color w:val="000000"/>
          <w:szCs w:val="22"/>
        </w:rPr>
        <w:t xml:space="preserve"> Regulations to set out how the amendments in Schedules 1 to 6 apply in certain circumstances and to save the operation of any repealed provisions, as necessary.</w:t>
      </w:r>
    </w:p>
    <w:p w14:paraId="3098E1FB" w14:textId="5AC9790A" w:rsidR="00251E61" w:rsidRPr="00251E61" w:rsidRDefault="0069495E" w:rsidP="00D510A4">
      <w:pPr>
        <w:pStyle w:val="Heading50"/>
      </w:pPr>
      <w:r>
        <w:t>Item 1</w:t>
      </w:r>
      <w:r w:rsidR="00251E61" w:rsidRPr="00251E61">
        <w:t xml:space="preserve"> – In the appropriate position in Part 22</w:t>
      </w:r>
    </w:p>
    <w:p w14:paraId="742231B2" w14:textId="77777777" w:rsidR="00251E61" w:rsidRPr="00251E61" w:rsidRDefault="00251E61" w:rsidP="002D2C3A">
      <w:pPr>
        <w:spacing w:before="160" w:after="160" w:line="259" w:lineRule="auto"/>
        <w:rPr>
          <w:rFonts w:ascii="Calibri" w:hAnsi="Calibri" w:cs="Calibri"/>
          <w:color w:val="auto"/>
          <w:szCs w:val="22"/>
        </w:rPr>
      </w:pPr>
      <w:r w:rsidRPr="00251E61">
        <w:rPr>
          <w:rFonts w:ascii="Calibri" w:hAnsi="Calibri" w:cs="Calibri"/>
          <w:color w:val="auto"/>
          <w:szCs w:val="22"/>
        </w:rPr>
        <w:t xml:space="preserve">This item inserts application provisions in Part 22 of the </w:t>
      </w:r>
      <w:proofErr w:type="gramStart"/>
      <w:r w:rsidRPr="00251E61">
        <w:rPr>
          <w:rFonts w:ascii="Calibri" w:hAnsi="Calibri" w:cs="Calibri"/>
          <w:color w:val="auto"/>
          <w:szCs w:val="22"/>
        </w:rPr>
        <w:t>Trade Marks</w:t>
      </w:r>
      <w:proofErr w:type="gramEnd"/>
      <w:r w:rsidRPr="00251E61">
        <w:rPr>
          <w:rFonts w:ascii="Calibri" w:hAnsi="Calibri" w:cs="Calibri"/>
          <w:color w:val="auto"/>
          <w:szCs w:val="22"/>
        </w:rPr>
        <w:t xml:space="preserve"> Regulations, which deals with applications, savings and transitional provisions.</w:t>
      </w:r>
    </w:p>
    <w:p w14:paraId="5ED97FDC" w14:textId="77777777" w:rsidR="00251E61" w:rsidRPr="00D20A7B" w:rsidRDefault="00251E61" w:rsidP="00D20A7B">
      <w:pPr>
        <w:keepNext/>
        <w:keepLines/>
        <w:adjustRightInd/>
        <w:snapToGrid/>
        <w:spacing w:before="200" w:after="160" w:line="259" w:lineRule="auto"/>
        <w:outlineLvl w:val="5"/>
        <w:rPr>
          <w:rFonts w:asciiTheme="majorHAnsi" w:hAnsiTheme="majorHAnsi" w:cstheme="majorHAnsi"/>
          <w:b/>
          <w:bCs/>
          <w:kern w:val="2"/>
          <w:sz w:val="21"/>
          <w:szCs w:val="21"/>
          <w14:ligatures w14:val="standardContextual"/>
        </w:rPr>
      </w:pPr>
      <w:r w:rsidRPr="00D20A7B">
        <w:rPr>
          <w:rFonts w:asciiTheme="majorHAnsi" w:hAnsiTheme="majorHAnsi" w:cstheme="majorHAnsi"/>
          <w:b/>
          <w:bCs/>
          <w:kern w:val="2"/>
          <w:sz w:val="21"/>
          <w:szCs w:val="21"/>
          <w14:ligatures w14:val="standardContextual"/>
        </w:rPr>
        <w:t>22.31 - Application provisions—increased period for filing of notice of intention to defend </w:t>
      </w:r>
    </w:p>
    <w:p w14:paraId="590B010C" w14:textId="77777777" w:rsidR="00251E61" w:rsidRPr="00251E61" w:rsidRDefault="00251E61" w:rsidP="002D2C3A">
      <w:pPr>
        <w:spacing w:before="160" w:after="160" w:line="259" w:lineRule="auto"/>
        <w:rPr>
          <w:rFonts w:ascii="Calibri" w:hAnsi="Calibri" w:cs="Calibri"/>
          <w:color w:val="auto"/>
          <w:szCs w:val="22"/>
        </w:rPr>
      </w:pPr>
      <w:r w:rsidRPr="00251E61">
        <w:rPr>
          <w:rFonts w:ascii="Calibri" w:hAnsi="Calibri" w:cs="Calibri"/>
          <w:color w:val="auto"/>
          <w:szCs w:val="22"/>
        </w:rPr>
        <w:t xml:space="preserve">New regulation 22.31 sets out how the amendments in Schedule 1 apply to existing </w:t>
      </w:r>
      <w:proofErr w:type="gramStart"/>
      <w:r w:rsidRPr="00251E61">
        <w:rPr>
          <w:rFonts w:ascii="Calibri" w:hAnsi="Calibri" w:cs="Calibri"/>
          <w:color w:val="auto"/>
          <w:szCs w:val="22"/>
        </w:rPr>
        <w:t>trade mark</w:t>
      </w:r>
      <w:proofErr w:type="gramEnd"/>
      <w:r w:rsidRPr="00251E61">
        <w:rPr>
          <w:rFonts w:ascii="Calibri" w:hAnsi="Calibri" w:cs="Calibri"/>
          <w:color w:val="auto"/>
          <w:szCs w:val="22"/>
        </w:rPr>
        <w:t xml:space="preserve"> applications and IRDAs.</w:t>
      </w:r>
    </w:p>
    <w:p w14:paraId="1634194E" w14:textId="77777777" w:rsidR="00251E61" w:rsidRPr="00251E61" w:rsidRDefault="00251E61" w:rsidP="002D2C3A">
      <w:pPr>
        <w:spacing w:before="160" w:after="160" w:line="259" w:lineRule="auto"/>
        <w:rPr>
          <w:rFonts w:ascii="Calibri" w:hAnsi="Calibri" w:cs="Calibri"/>
          <w:color w:val="auto"/>
          <w:szCs w:val="22"/>
        </w:rPr>
      </w:pPr>
      <w:r w:rsidRPr="00251E61">
        <w:rPr>
          <w:rFonts w:ascii="Calibri" w:hAnsi="Calibri" w:cs="Calibri"/>
          <w:color w:val="auto"/>
          <w:szCs w:val="22"/>
        </w:rPr>
        <w:t>Subregulations 22.31(1) and (3) provide for the application of the new time limits in Schedule 1 to oppositions to registration and oppositions to IRDAs respectively. In either case, the new time limits apply where acceptance has been published on or after commencement.</w:t>
      </w:r>
    </w:p>
    <w:p w14:paraId="67BB870C" w14:textId="77777777" w:rsidR="00251E61" w:rsidRPr="00251E61" w:rsidRDefault="00251E61" w:rsidP="002D2C3A">
      <w:pPr>
        <w:spacing w:before="160" w:after="160" w:line="259" w:lineRule="auto"/>
        <w:rPr>
          <w:rFonts w:ascii="Calibri" w:hAnsi="Calibri" w:cs="Calibri"/>
          <w:color w:val="auto"/>
          <w:szCs w:val="22"/>
        </w:rPr>
      </w:pPr>
      <w:r w:rsidRPr="00251E61">
        <w:rPr>
          <w:rFonts w:ascii="Calibri" w:hAnsi="Calibri" w:cs="Calibri"/>
          <w:color w:val="auto"/>
          <w:szCs w:val="22"/>
        </w:rPr>
        <w:t>Subregulations 22.31(2) and (4) provide for the application of the new time limits in Schedule 1 to oppositions to non-use removal and oppositions to cessation for non-use, respectively. In either case, the new time limits apply where the non-use application has been published on or after commencement.</w:t>
      </w:r>
    </w:p>
    <w:p w14:paraId="2038BCAA" w14:textId="10E0D4CB" w:rsidR="00251E61" w:rsidRPr="00251E61" w:rsidRDefault="00251E61" w:rsidP="002D2C3A">
      <w:pPr>
        <w:spacing w:before="160" w:after="160" w:line="259" w:lineRule="auto"/>
        <w:rPr>
          <w:rFonts w:ascii="Calibri" w:hAnsi="Calibri" w:cs="Calibri"/>
          <w:color w:val="auto"/>
          <w:szCs w:val="22"/>
        </w:rPr>
      </w:pPr>
      <w:r w:rsidRPr="00251E61">
        <w:rPr>
          <w:rFonts w:ascii="Calibri" w:hAnsi="Calibri" w:cs="Calibri"/>
          <w:color w:val="auto"/>
          <w:szCs w:val="22"/>
        </w:rPr>
        <w:t xml:space="preserve">Where publication occurred before the new provisions commence, the </w:t>
      </w:r>
      <w:r w:rsidR="00E2540F">
        <w:rPr>
          <w:rFonts w:ascii="Calibri" w:hAnsi="Calibri" w:cs="Calibri"/>
          <w:color w:val="auto"/>
          <w:szCs w:val="22"/>
        </w:rPr>
        <w:t>ex</w:t>
      </w:r>
      <w:r w:rsidR="00B335FC">
        <w:rPr>
          <w:rFonts w:ascii="Calibri" w:hAnsi="Calibri" w:cs="Calibri"/>
          <w:color w:val="auto"/>
          <w:szCs w:val="22"/>
        </w:rPr>
        <w:t xml:space="preserve">isting </w:t>
      </w:r>
      <w:r w:rsidRPr="00251E61">
        <w:rPr>
          <w:rFonts w:ascii="Calibri" w:hAnsi="Calibri" w:cs="Calibri"/>
          <w:color w:val="auto"/>
          <w:szCs w:val="22"/>
        </w:rPr>
        <w:t>time limits continue to apply, even if they would have ended after commencement. This ensures certainty about these time limits.</w:t>
      </w:r>
    </w:p>
    <w:p w14:paraId="3BAA8F6A" w14:textId="77777777" w:rsidR="00251E61" w:rsidRPr="00D20A7B" w:rsidRDefault="00251E61" w:rsidP="00D20A7B">
      <w:pPr>
        <w:keepNext/>
        <w:keepLines/>
        <w:adjustRightInd/>
        <w:snapToGrid/>
        <w:spacing w:before="200" w:after="160" w:line="259" w:lineRule="auto"/>
        <w:outlineLvl w:val="5"/>
        <w:rPr>
          <w:rFonts w:asciiTheme="majorHAnsi" w:hAnsiTheme="majorHAnsi" w:cstheme="majorHAnsi"/>
          <w:b/>
          <w:bCs/>
          <w:kern w:val="2"/>
          <w:sz w:val="21"/>
          <w:szCs w:val="21"/>
          <w14:ligatures w14:val="standardContextual"/>
        </w:rPr>
      </w:pPr>
      <w:r w:rsidRPr="00D20A7B">
        <w:rPr>
          <w:rFonts w:asciiTheme="majorHAnsi" w:hAnsiTheme="majorHAnsi" w:cstheme="majorHAnsi"/>
          <w:b/>
          <w:bCs/>
          <w:kern w:val="2"/>
          <w:sz w:val="21"/>
          <w:szCs w:val="21"/>
          <w14:ligatures w14:val="standardContextual"/>
        </w:rPr>
        <w:t xml:space="preserve">22.32 - Application provisions – relationship between registered </w:t>
      </w:r>
      <w:proofErr w:type="spellStart"/>
      <w:proofErr w:type="gramStart"/>
      <w:r w:rsidRPr="00D20A7B">
        <w:rPr>
          <w:rFonts w:asciiTheme="majorHAnsi" w:hAnsiTheme="majorHAnsi" w:cstheme="majorHAnsi"/>
          <w:b/>
          <w:bCs/>
          <w:kern w:val="2"/>
          <w:sz w:val="21"/>
          <w:szCs w:val="21"/>
          <w14:ligatures w14:val="standardContextual"/>
        </w:rPr>
        <w:t>trade marks</w:t>
      </w:r>
      <w:proofErr w:type="spellEnd"/>
      <w:proofErr w:type="gramEnd"/>
      <w:r w:rsidRPr="00D20A7B">
        <w:rPr>
          <w:rFonts w:asciiTheme="majorHAnsi" w:hAnsiTheme="majorHAnsi" w:cstheme="majorHAnsi"/>
          <w:b/>
          <w:bCs/>
          <w:kern w:val="2"/>
          <w:sz w:val="21"/>
          <w:szCs w:val="21"/>
          <w14:ligatures w14:val="standardContextual"/>
        </w:rPr>
        <w:t xml:space="preserve"> and international </w:t>
      </w:r>
      <w:proofErr w:type="gramStart"/>
      <w:r w:rsidRPr="00D20A7B">
        <w:rPr>
          <w:rFonts w:asciiTheme="majorHAnsi" w:hAnsiTheme="majorHAnsi" w:cstheme="majorHAnsi"/>
          <w:b/>
          <w:bCs/>
          <w:kern w:val="2"/>
          <w:sz w:val="21"/>
          <w:szCs w:val="21"/>
          <w14:ligatures w14:val="standardContextual"/>
        </w:rPr>
        <w:t>trade marks</w:t>
      </w:r>
      <w:proofErr w:type="gramEnd"/>
    </w:p>
    <w:p w14:paraId="194C9E31" w14:textId="77777777" w:rsidR="00251E61" w:rsidRPr="00251E61" w:rsidRDefault="00251E61" w:rsidP="002D2C3A">
      <w:pPr>
        <w:spacing w:before="160" w:after="160" w:line="259" w:lineRule="auto"/>
        <w:rPr>
          <w:rFonts w:ascii="Calibri" w:hAnsi="Calibri" w:cs="Calibri"/>
          <w:color w:val="auto"/>
          <w:szCs w:val="22"/>
        </w:rPr>
      </w:pPr>
      <w:r w:rsidRPr="00251E61">
        <w:rPr>
          <w:rFonts w:ascii="Calibri" w:hAnsi="Calibri" w:cs="Calibri"/>
          <w:color w:val="auto"/>
          <w:szCs w:val="22"/>
        </w:rPr>
        <w:t xml:space="preserve">New regulation 22.32 provides that the changes in Schedule 2 apply to a registered </w:t>
      </w:r>
      <w:proofErr w:type="gramStart"/>
      <w:r w:rsidRPr="00251E61">
        <w:rPr>
          <w:rFonts w:ascii="Calibri" w:hAnsi="Calibri" w:cs="Calibri"/>
          <w:color w:val="auto"/>
          <w:szCs w:val="22"/>
        </w:rPr>
        <w:t>trade mark</w:t>
      </w:r>
      <w:proofErr w:type="gramEnd"/>
      <w:r w:rsidRPr="00251E61">
        <w:rPr>
          <w:rFonts w:ascii="Calibri" w:hAnsi="Calibri" w:cs="Calibri"/>
          <w:color w:val="auto"/>
          <w:szCs w:val="22"/>
        </w:rPr>
        <w:t xml:space="preserve"> becoming a protected international </w:t>
      </w:r>
      <w:proofErr w:type="gramStart"/>
      <w:r w:rsidRPr="00251E61">
        <w:rPr>
          <w:rFonts w:ascii="Calibri" w:hAnsi="Calibri" w:cs="Calibri"/>
          <w:color w:val="auto"/>
          <w:szCs w:val="22"/>
        </w:rPr>
        <w:t>trade mark</w:t>
      </w:r>
      <w:proofErr w:type="gramEnd"/>
      <w:r w:rsidRPr="00251E61">
        <w:rPr>
          <w:rFonts w:ascii="Calibri" w:hAnsi="Calibri" w:cs="Calibri"/>
          <w:color w:val="auto"/>
          <w:szCs w:val="22"/>
        </w:rPr>
        <w:t>, whether that occurred before or after commencement.</w:t>
      </w:r>
    </w:p>
    <w:p w14:paraId="2B5D789F" w14:textId="17FA99B5" w:rsidR="00251E61" w:rsidRPr="00251E61" w:rsidRDefault="00251E61" w:rsidP="002D2C3A">
      <w:pPr>
        <w:spacing w:before="160" w:after="160" w:line="259" w:lineRule="auto"/>
        <w:rPr>
          <w:rFonts w:ascii="Calibri" w:hAnsi="Calibri" w:cs="Calibri"/>
          <w:color w:val="auto"/>
          <w:szCs w:val="22"/>
        </w:rPr>
      </w:pPr>
      <w:r w:rsidRPr="00251E61">
        <w:rPr>
          <w:rFonts w:ascii="Calibri" w:hAnsi="Calibri" w:cs="Calibri"/>
          <w:color w:val="auto"/>
          <w:szCs w:val="22"/>
        </w:rPr>
        <w:t xml:space="preserve">The changes in Schedule 2 apply to </w:t>
      </w:r>
      <w:proofErr w:type="gramStart"/>
      <w:r w:rsidRPr="00251E61">
        <w:rPr>
          <w:rFonts w:ascii="Calibri" w:hAnsi="Calibri" w:cs="Calibri"/>
          <w:color w:val="auto"/>
          <w:szCs w:val="22"/>
        </w:rPr>
        <w:t>trade marks</w:t>
      </w:r>
      <w:proofErr w:type="gramEnd"/>
      <w:r w:rsidRPr="00251E61">
        <w:rPr>
          <w:rFonts w:ascii="Calibri" w:hAnsi="Calibri" w:cs="Calibri"/>
          <w:color w:val="auto"/>
          <w:szCs w:val="22"/>
        </w:rPr>
        <w:t xml:space="preserve"> that became protected international </w:t>
      </w:r>
      <w:proofErr w:type="gramStart"/>
      <w:r w:rsidRPr="00251E61">
        <w:rPr>
          <w:rFonts w:ascii="Calibri" w:hAnsi="Calibri" w:cs="Calibri"/>
          <w:color w:val="auto"/>
          <w:szCs w:val="22"/>
        </w:rPr>
        <w:t>trade marks</w:t>
      </w:r>
      <w:proofErr w:type="gramEnd"/>
      <w:r w:rsidRPr="00251E61">
        <w:rPr>
          <w:rFonts w:ascii="Calibri" w:hAnsi="Calibri" w:cs="Calibri"/>
          <w:color w:val="auto"/>
          <w:szCs w:val="22"/>
        </w:rPr>
        <w:t xml:space="preserve"> before commencement. In some cases, these changes alter existing rights, and in this sense may be said to effectively operate retrospectively. In particular, where a registered trade mark became a protected international trade mark before commencement and both </w:t>
      </w:r>
      <w:proofErr w:type="spellStart"/>
      <w:r w:rsidRPr="00251E61">
        <w:rPr>
          <w:rFonts w:ascii="Calibri" w:hAnsi="Calibri" w:cs="Calibri"/>
          <w:color w:val="auto"/>
          <w:szCs w:val="22"/>
        </w:rPr>
        <w:t>trade marks</w:t>
      </w:r>
      <w:proofErr w:type="spellEnd"/>
      <w:r w:rsidRPr="00251E61">
        <w:rPr>
          <w:rFonts w:ascii="Calibri" w:hAnsi="Calibri" w:cs="Calibri"/>
          <w:color w:val="auto"/>
          <w:szCs w:val="22"/>
        </w:rPr>
        <w:t xml:space="preserve"> met the criteria for partial replacement in the provisions as amended by Schedule 2, the effect of regulation 22.32 in combination with Schedule 2 is that, on commencement, the ‘date of effect’ of the protected international trade mark’s goods and services will become </w:t>
      </w:r>
      <w:r w:rsidR="005B1AA9">
        <w:rPr>
          <w:rFonts w:ascii="Calibri" w:hAnsi="Calibri" w:cs="Calibri"/>
          <w:color w:val="auto"/>
          <w:szCs w:val="22"/>
        </w:rPr>
        <w:t>the</w:t>
      </w:r>
      <w:r w:rsidR="005B1AA9" w:rsidRPr="00251E61">
        <w:rPr>
          <w:rFonts w:ascii="Calibri" w:hAnsi="Calibri" w:cs="Calibri"/>
          <w:color w:val="auto"/>
          <w:szCs w:val="22"/>
        </w:rPr>
        <w:t xml:space="preserve"> </w:t>
      </w:r>
      <w:r w:rsidRPr="00251E61">
        <w:rPr>
          <w:rFonts w:ascii="Calibri" w:hAnsi="Calibri" w:cs="Calibri"/>
          <w:color w:val="auto"/>
          <w:szCs w:val="22"/>
        </w:rPr>
        <w:t>earlier date</w:t>
      </w:r>
      <w:r w:rsidR="005B1AA9">
        <w:rPr>
          <w:rFonts w:ascii="Calibri" w:hAnsi="Calibri" w:cs="Calibri"/>
          <w:color w:val="auto"/>
          <w:szCs w:val="22"/>
        </w:rPr>
        <w:t xml:space="preserve"> of those goods and services in the national registration</w:t>
      </w:r>
      <w:r w:rsidRPr="00251E61">
        <w:rPr>
          <w:rFonts w:ascii="Calibri" w:hAnsi="Calibri" w:cs="Calibri"/>
          <w:color w:val="auto"/>
          <w:szCs w:val="22"/>
        </w:rPr>
        <w:t>.</w:t>
      </w:r>
      <w:r w:rsidRPr="00251E61">
        <w:rPr>
          <w:rFonts w:ascii="Calibri" w:hAnsi="Calibri" w:cs="Calibri"/>
          <w:color w:val="auto"/>
          <w:szCs w:val="22"/>
          <w:vertAlign w:val="superscript"/>
        </w:rPr>
        <w:footnoteReference w:id="9"/>
      </w:r>
      <w:r w:rsidRPr="00251E61">
        <w:rPr>
          <w:rFonts w:ascii="Calibri" w:hAnsi="Calibri" w:cs="Calibri"/>
          <w:color w:val="auto"/>
          <w:szCs w:val="22"/>
        </w:rPr>
        <w:t xml:space="preserve"> The exclusive right of the holder to use the mark accrues from its date of effect.</w:t>
      </w:r>
      <w:r w:rsidRPr="00251E61">
        <w:rPr>
          <w:rFonts w:ascii="Calibri" w:hAnsi="Calibri" w:cs="Calibri"/>
          <w:color w:val="auto"/>
          <w:szCs w:val="22"/>
          <w:vertAlign w:val="superscript"/>
        </w:rPr>
        <w:footnoteReference w:id="10"/>
      </w:r>
      <w:r w:rsidRPr="00251E61">
        <w:rPr>
          <w:rFonts w:ascii="Calibri" w:hAnsi="Calibri" w:cs="Calibri"/>
          <w:color w:val="auto"/>
          <w:szCs w:val="22"/>
        </w:rPr>
        <w:t xml:space="preserve"> It follows that this alteration to an existing right could be characterised as ‘substantively retrospective’.</w:t>
      </w:r>
      <w:r w:rsidRPr="00251E61">
        <w:rPr>
          <w:rFonts w:ascii="Calibri" w:hAnsi="Calibri" w:cs="Calibri"/>
          <w:color w:val="auto"/>
          <w:szCs w:val="22"/>
          <w:vertAlign w:val="superscript"/>
        </w:rPr>
        <w:footnoteReference w:id="11"/>
      </w:r>
    </w:p>
    <w:p w14:paraId="3BE935CB" w14:textId="57132109" w:rsidR="00251E61" w:rsidRPr="00251E61" w:rsidRDefault="002D36D0" w:rsidP="002D2C3A">
      <w:pPr>
        <w:spacing w:before="160" w:after="160" w:line="259" w:lineRule="auto"/>
        <w:rPr>
          <w:rFonts w:ascii="Calibri" w:hAnsi="Calibri" w:cs="Calibri"/>
          <w:color w:val="auto"/>
          <w:szCs w:val="22"/>
        </w:rPr>
      </w:pPr>
      <w:r>
        <w:rPr>
          <w:rFonts w:ascii="Calibri" w:hAnsi="Calibri" w:cs="Calibri"/>
          <w:color w:val="auto"/>
          <w:szCs w:val="22"/>
        </w:rPr>
        <w:t>W</w:t>
      </w:r>
      <w:r w:rsidR="00251E61" w:rsidRPr="00251E61">
        <w:rPr>
          <w:rFonts w:ascii="Calibri" w:hAnsi="Calibri" w:cs="Calibri"/>
          <w:color w:val="auto"/>
          <w:szCs w:val="22"/>
        </w:rPr>
        <w:t xml:space="preserve">hile the provisions are retrospective in this sense, this is </w:t>
      </w:r>
      <w:r>
        <w:rPr>
          <w:rFonts w:ascii="Calibri" w:hAnsi="Calibri" w:cs="Calibri"/>
          <w:color w:val="auto"/>
          <w:szCs w:val="22"/>
        </w:rPr>
        <w:t xml:space="preserve">appropriate </w:t>
      </w:r>
      <w:r w:rsidR="00CD2CB8">
        <w:rPr>
          <w:rFonts w:ascii="Calibri" w:hAnsi="Calibri" w:cs="Calibri"/>
          <w:color w:val="auto"/>
          <w:szCs w:val="22"/>
        </w:rPr>
        <w:t xml:space="preserve">and necessary. The amendments </w:t>
      </w:r>
      <w:r w:rsidR="00251E61" w:rsidRPr="00251E61">
        <w:rPr>
          <w:rFonts w:ascii="Calibri" w:hAnsi="Calibri" w:cs="Calibri"/>
          <w:color w:val="auto"/>
          <w:szCs w:val="22"/>
        </w:rPr>
        <w:t xml:space="preserve">do not affect any rights </w:t>
      </w:r>
      <w:proofErr w:type="gramStart"/>
      <w:r w:rsidR="00251E61" w:rsidRPr="00251E61">
        <w:rPr>
          <w:rFonts w:ascii="Calibri" w:hAnsi="Calibri" w:cs="Calibri"/>
          <w:color w:val="auto"/>
          <w:szCs w:val="22"/>
        </w:rPr>
        <w:t>so as to</w:t>
      </w:r>
      <w:proofErr w:type="gramEnd"/>
      <w:r w:rsidR="00251E61" w:rsidRPr="00251E61">
        <w:rPr>
          <w:rFonts w:ascii="Calibri" w:hAnsi="Calibri" w:cs="Calibri"/>
          <w:color w:val="auto"/>
          <w:szCs w:val="22"/>
        </w:rPr>
        <w:t xml:space="preserve"> disadvantage any person, nor do they impose liabilities for things done before registration. As such they do not raise any issues with subsection 12(2) of the </w:t>
      </w:r>
      <w:r w:rsidR="00251E61" w:rsidRPr="00251E61">
        <w:rPr>
          <w:rFonts w:ascii="Calibri" w:hAnsi="Calibri" w:cs="Calibri"/>
          <w:i/>
          <w:iCs/>
          <w:color w:val="auto"/>
          <w:szCs w:val="22"/>
        </w:rPr>
        <w:t>Legislation Act 2003.</w:t>
      </w:r>
    </w:p>
    <w:p w14:paraId="7CC171E7" w14:textId="498F49F5" w:rsidR="00635F1D" w:rsidRDefault="00251E61" w:rsidP="002D2C3A">
      <w:pPr>
        <w:spacing w:before="160" w:after="160" w:line="259" w:lineRule="auto"/>
        <w:rPr>
          <w:rFonts w:ascii="Calibri" w:hAnsi="Calibri" w:cs="Calibri"/>
          <w:color w:val="auto"/>
          <w:szCs w:val="22"/>
        </w:rPr>
      </w:pPr>
      <w:r w:rsidRPr="00251E61">
        <w:rPr>
          <w:rFonts w:ascii="Calibri" w:hAnsi="Calibri" w:cs="Calibri"/>
          <w:color w:val="auto"/>
          <w:szCs w:val="22"/>
        </w:rPr>
        <w:t xml:space="preserve">The amendments do not disadvantage any person because the amendments would only provide an earlier date of effect in respect of </w:t>
      </w:r>
      <w:proofErr w:type="gramStart"/>
      <w:r w:rsidRPr="00251E61">
        <w:rPr>
          <w:rFonts w:ascii="Calibri" w:hAnsi="Calibri" w:cs="Calibri"/>
          <w:color w:val="auto"/>
          <w:szCs w:val="22"/>
        </w:rPr>
        <w:t>particular goods</w:t>
      </w:r>
      <w:proofErr w:type="gramEnd"/>
      <w:r w:rsidRPr="00251E61">
        <w:rPr>
          <w:rFonts w:ascii="Calibri" w:hAnsi="Calibri" w:cs="Calibri"/>
          <w:color w:val="auto"/>
          <w:szCs w:val="22"/>
        </w:rPr>
        <w:t xml:space="preserve"> and services in cases where there is already a national registered </w:t>
      </w:r>
      <w:proofErr w:type="gramStart"/>
      <w:r w:rsidRPr="00251E61">
        <w:rPr>
          <w:rFonts w:ascii="Calibri" w:hAnsi="Calibri" w:cs="Calibri"/>
          <w:color w:val="auto"/>
          <w:szCs w:val="22"/>
        </w:rPr>
        <w:t>trade mark</w:t>
      </w:r>
      <w:proofErr w:type="gramEnd"/>
      <w:r w:rsidRPr="00251E61">
        <w:rPr>
          <w:rFonts w:ascii="Calibri" w:hAnsi="Calibri" w:cs="Calibri"/>
          <w:color w:val="auto"/>
          <w:szCs w:val="22"/>
        </w:rPr>
        <w:t xml:space="preserve"> that covers those goods and services</w:t>
      </w:r>
      <w:r w:rsidR="00343556">
        <w:rPr>
          <w:rFonts w:ascii="Calibri" w:hAnsi="Calibri" w:cs="Calibri"/>
          <w:color w:val="auto"/>
          <w:szCs w:val="22"/>
        </w:rPr>
        <w:t xml:space="preserve"> owned by the same entity</w:t>
      </w:r>
      <w:r w:rsidRPr="00251E61">
        <w:rPr>
          <w:rFonts w:ascii="Calibri" w:hAnsi="Calibri" w:cs="Calibri"/>
          <w:color w:val="auto"/>
          <w:szCs w:val="22"/>
        </w:rPr>
        <w:t xml:space="preserve">. The substantive rights given by </w:t>
      </w:r>
      <w:r w:rsidR="00DB179A">
        <w:rPr>
          <w:rFonts w:ascii="Calibri" w:hAnsi="Calibri" w:cs="Calibri"/>
          <w:color w:val="auto"/>
          <w:szCs w:val="22"/>
        </w:rPr>
        <w:t>the</w:t>
      </w:r>
      <w:r w:rsidR="00DB179A" w:rsidRPr="00251E61">
        <w:rPr>
          <w:rFonts w:ascii="Calibri" w:hAnsi="Calibri" w:cs="Calibri"/>
          <w:color w:val="auto"/>
          <w:szCs w:val="22"/>
        </w:rPr>
        <w:t xml:space="preserve"> </w:t>
      </w:r>
      <w:r w:rsidRPr="00251E61">
        <w:rPr>
          <w:rFonts w:ascii="Calibri" w:hAnsi="Calibri" w:cs="Calibri"/>
          <w:color w:val="auto"/>
          <w:szCs w:val="22"/>
        </w:rPr>
        <w:t xml:space="preserve">protected international </w:t>
      </w:r>
      <w:proofErr w:type="gramStart"/>
      <w:r w:rsidRPr="00251E61">
        <w:rPr>
          <w:rFonts w:ascii="Calibri" w:hAnsi="Calibri" w:cs="Calibri"/>
          <w:color w:val="auto"/>
          <w:szCs w:val="22"/>
        </w:rPr>
        <w:t>trade mark</w:t>
      </w:r>
      <w:proofErr w:type="gramEnd"/>
      <w:r w:rsidRPr="00251E61">
        <w:rPr>
          <w:rFonts w:ascii="Calibri" w:hAnsi="Calibri" w:cs="Calibri"/>
          <w:color w:val="auto"/>
          <w:szCs w:val="22"/>
        </w:rPr>
        <w:t xml:space="preserve"> are no broader than the substantive rights given by </w:t>
      </w:r>
      <w:r w:rsidR="00DB179A">
        <w:rPr>
          <w:rFonts w:ascii="Calibri" w:hAnsi="Calibri" w:cs="Calibri"/>
          <w:color w:val="auto"/>
          <w:szCs w:val="22"/>
        </w:rPr>
        <w:t>the</w:t>
      </w:r>
      <w:r w:rsidR="00DB179A" w:rsidRPr="00251E61">
        <w:rPr>
          <w:rFonts w:ascii="Calibri" w:hAnsi="Calibri" w:cs="Calibri"/>
          <w:color w:val="auto"/>
          <w:szCs w:val="22"/>
        </w:rPr>
        <w:t xml:space="preserve"> </w:t>
      </w:r>
      <w:r w:rsidRPr="00251E61">
        <w:rPr>
          <w:rFonts w:ascii="Calibri" w:hAnsi="Calibri" w:cs="Calibri"/>
          <w:color w:val="auto"/>
          <w:szCs w:val="22"/>
        </w:rPr>
        <w:t xml:space="preserve">national registered </w:t>
      </w:r>
      <w:proofErr w:type="gramStart"/>
      <w:r w:rsidRPr="00251E61">
        <w:rPr>
          <w:rFonts w:ascii="Calibri" w:hAnsi="Calibri" w:cs="Calibri"/>
          <w:color w:val="auto"/>
          <w:szCs w:val="22"/>
        </w:rPr>
        <w:t>trade mark</w:t>
      </w:r>
      <w:proofErr w:type="gramEnd"/>
      <w:r w:rsidRPr="00251E61">
        <w:rPr>
          <w:rFonts w:ascii="Calibri" w:hAnsi="Calibri" w:cs="Calibri"/>
          <w:color w:val="auto"/>
          <w:szCs w:val="22"/>
        </w:rPr>
        <w:t>,</w:t>
      </w:r>
      <w:r w:rsidRPr="00251E61">
        <w:rPr>
          <w:rFonts w:ascii="Calibri" w:hAnsi="Calibri" w:cs="Calibri"/>
          <w:color w:val="auto"/>
          <w:szCs w:val="22"/>
          <w:vertAlign w:val="superscript"/>
        </w:rPr>
        <w:footnoteReference w:id="12"/>
      </w:r>
      <w:r w:rsidRPr="00251E61">
        <w:rPr>
          <w:rFonts w:ascii="Calibri" w:hAnsi="Calibri" w:cs="Calibri"/>
          <w:color w:val="auto"/>
          <w:szCs w:val="22"/>
        </w:rPr>
        <w:t xml:space="preserve"> so the change has no overall effect on third parties. The only effect is a positive one for owners – </w:t>
      </w:r>
      <w:r w:rsidRPr="00251E61">
        <w:rPr>
          <w:rFonts w:ascii="Calibri" w:hAnsi="Calibri" w:cs="Calibri"/>
          <w:color w:val="auto"/>
          <w:szCs w:val="22"/>
        </w:rPr>
        <w:lastRenderedPageBreak/>
        <w:t xml:space="preserve">permitting the owner of the protected international </w:t>
      </w:r>
      <w:proofErr w:type="gramStart"/>
      <w:r w:rsidRPr="00251E61">
        <w:rPr>
          <w:rFonts w:ascii="Calibri" w:hAnsi="Calibri" w:cs="Calibri"/>
          <w:color w:val="auto"/>
          <w:szCs w:val="22"/>
        </w:rPr>
        <w:t>trade mark</w:t>
      </w:r>
      <w:proofErr w:type="gramEnd"/>
      <w:r w:rsidRPr="00251E61">
        <w:rPr>
          <w:rFonts w:ascii="Calibri" w:hAnsi="Calibri" w:cs="Calibri"/>
          <w:color w:val="auto"/>
          <w:szCs w:val="22"/>
        </w:rPr>
        <w:t xml:space="preserve"> to abandon the </w:t>
      </w:r>
      <w:r w:rsidRPr="0019643F">
        <w:rPr>
          <w:rFonts w:ascii="Calibri" w:hAnsi="Calibri" w:cs="Calibri"/>
          <w:color w:val="auto"/>
          <w:szCs w:val="22"/>
        </w:rPr>
        <w:t>national</w:t>
      </w:r>
      <w:r w:rsidRPr="00251E61">
        <w:rPr>
          <w:rFonts w:ascii="Calibri" w:hAnsi="Calibri" w:cs="Calibri"/>
          <w:color w:val="auto"/>
          <w:szCs w:val="22"/>
        </w:rPr>
        <w:t xml:space="preserve"> </w:t>
      </w:r>
      <w:proofErr w:type="gramStart"/>
      <w:r w:rsidRPr="00251E61">
        <w:rPr>
          <w:rFonts w:ascii="Calibri" w:hAnsi="Calibri" w:cs="Calibri"/>
          <w:color w:val="auto"/>
          <w:szCs w:val="22"/>
        </w:rPr>
        <w:t>trade mark</w:t>
      </w:r>
      <w:proofErr w:type="gramEnd"/>
      <w:r w:rsidR="003E5193">
        <w:rPr>
          <w:rFonts w:ascii="Calibri" w:hAnsi="Calibri" w:cs="Calibri"/>
          <w:color w:val="auto"/>
          <w:szCs w:val="22"/>
        </w:rPr>
        <w:t xml:space="preserve"> registration</w:t>
      </w:r>
      <w:r w:rsidRPr="00251E61">
        <w:rPr>
          <w:rFonts w:ascii="Calibri" w:hAnsi="Calibri" w:cs="Calibri"/>
          <w:color w:val="auto"/>
          <w:szCs w:val="22"/>
        </w:rPr>
        <w:t xml:space="preserve"> and </w:t>
      </w:r>
      <w:r w:rsidR="005B7435">
        <w:rPr>
          <w:rFonts w:ascii="Calibri" w:hAnsi="Calibri" w:cs="Calibri"/>
          <w:color w:val="auto"/>
          <w:szCs w:val="22"/>
        </w:rPr>
        <w:t xml:space="preserve">maintain only one international portfolio of marks, </w:t>
      </w:r>
      <w:r w:rsidRPr="00251E61">
        <w:rPr>
          <w:rFonts w:ascii="Calibri" w:hAnsi="Calibri" w:cs="Calibri"/>
          <w:color w:val="auto"/>
          <w:szCs w:val="22"/>
        </w:rPr>
        <w:t>thereby avoid</w:t>
      </w:r>
      <w:r w:rsidR="005B7435">
        <w:rPr>
          <w:rFonts w:ascii="Calibri" w:hAnsi="Calibri" w:cs="Calibri"/>
          <w:color w:val="auto"/>
          <w:szCs w:val="22"/>
        </w:rPr>
        <w:t>ing</w:t>
      </w:r>
      <w:r w:rsidRPr="00251E61">
        <w:rPr>
          <w:rFonts w:ascii="Calibri" w:hAnsi="Calibri" w:cs="Calibri"/>
          <w:color w:val="auto"/>
          <w:szCs w:val="22"/>
        </w:rPr>
        <w:t xml:space="preserve"> unnecessary fees.</w:t>
      </w:r>
    </w:p>
    <w:p w14:paraId="1E23CCFA" w14:textId="4ADCC66C" w:rsidR="00251E61" w:rsidRPr="00251E61" w:rsidRDefault="00251E61" w:rsidP="002D2C3A">
      <w:pPr>
        <w:spacing w:before="160" w:after="160" w:line="259" w:lineRule="auto"/>
        <w:rPr>
          <w:rFonts w:ascii="Calibri" w:eastAsia="Aptos" w:hAnsi="Calibri" w:cs="Calibri"/>
          <w:color w:val="auto"/>
          <w:szCs w:val="22"/>
        </w:rPr>
      </w:pPr>
      <w:r w:rsidRPr="00251E61">
        <w:rPr>
          <w:rFonts w:ascii="Aptos" w:eastAsia="Aptos" w:hAnsi="Aptos"/>
          <w:color w:val="auto"/>
          <w:kern w:val="2"/>
          <w:szCs w:val="22"/>
          <w14:ligatures w14:val="standardContextual"/>
        </w:rPr>
        <w:t xml:space="preserve">The changes are also necessary to implement Australia’s obligations under the Madrid Protocol. The Madrid Protocol and Regulations make clear that replacement occurs from the date of effect of the protected international </w:t>
      </w:r>
      <w:proofErr w:type="gramStart"/>
      <w:r w:rsidRPr="00251E61">
        <w:rPr>
          <w:rFonts w:ascii="Aptos" w:eastAsia="Aptos" w:hAnsi="Aptos"/>
          <w:color w:val="auto"/>
          <w:kern w:val="2"/>
          <w:szCs w:val="22"/>
          <w14:ligatures w14:val="standardContextual"/>
        </w:rPr>
        <w:t>trade mark</w:t>
      </w:r>
      <w:proofErr w:type="gramEnd"/>
      <w:r w:rsidRPr="00251E61">
        <w:rPr>
          <w:rFonts w:ascii="Aptos" w:eastAsia="Aptos" w:hAnsi="Aptos"/>
          <w:color w:val="auto"/>
          <w:kern w:val="2"/>
          <w:szCs w:val="22"/>
          <w14:ligatures w14:val="standardContextual"/>
        </w:rPr>
        <w:t>.</w:t>
      </w:r>
      <w:r w:rsidRPr="00251E61">
        <w:rPr>
          <w:rFonts w:ascii="Calibri" w:hAnsi="Calibri" w:cs="Calibri"/>
          <w:color w:val="auto"/>
          <w:szCs w:val="22"/>
          <w:vertAlign w:val="superscript"/>
        </w:rPr>
        <w:footnoteReference w:id="13"/>
      </w:r>
      <w:r w:rsidRPr="00251E61">
        <w:rPr>
          <w:rFonts w:ascii="Aptos" w:eastAsia="Aptos" w:hAnsi="Aptos"/>
          <w:color w:val="auto"/>
          <w:kern w:val="2"/>
          <w:szCs w:val="22"/>
          <w14:ligatures w14:val="standardContextual"/>
        </w:rPr>
        <w:t xml:space="preserve"> It is in Australia’s interests to implement partial replacement in a way which is consistent with other jurisdictions. </w:t>
      </w:r>
    </w:p>
    <w:p w14:paraId="5E7B544E" w14:textId="77777777" w:rsidR="00251E61" w:rsidRPr="00D20A7B" w:rsidRDefault="00251E61" w:rsidP="00D20A7B">
      <w:pPr>
        <w:keepNext/>
        <w:keepLines/>
        <w:adjustRightInd/>
        <w:snapToGrid/>
        <w:spacing w:before="200" w:after="160" w:line="259" w:lineRule="auto"/>
        <w:outlineLvl w:val="5"/>
        <w:rPr>
          <w:rFonts w:asciiTheme="majorHAnsi" w:hAnsiTheme="majorHAnsi" w:cstheme="majorHAnsi"/>
          <w:b/>
          <w:bCs/>
          <w:kern w:val="2"/>
          <w:sz w:val="21"/>
          <w:szCs w:val="21"/>
          <w14:ligatures w14:val="standardContextual"/>
        </w:rPr>
      </w:pPr>
      <w:r w:rsidRPr="00D20A7B">
        <w:rPr>
          <w:rFonts w:asciiTheme="majorHAnsi" w:hAnsiTheme="majorHAnsi" w:cstheme="majorHAnsi"/>
          <w:b/>
          <w:bCs/>
          <w:kern w:val="2"/>
          <w:sz w:val="21"/>
          <w:szCs w:val="21"/>
          <w14:ligatures w14:val="standardContextual"/>
        </w:rPr>
        <w:t>22.33 - Application provisions – rejecting IRDA on basis of sanctions regime</w:t>
      </w:r>
    </w:p>
    <w:p w14:paraId="3C5E2B19" w14:textId="389F592D" w:rsidR="00251E61" w:rsidRPr="00251E61" w:rsidRDefault="00251E61" w:rsidP="002D2C3A">
      <w:pPr>
        <w:spacing w:before="160" w:after="160" w:line="259" w:lineRule="auto"/>
        <w:rPr>
          <w:rFonts w:ascii="Calibri" w:hAnsi="Calibri" w:cs="Calibri"/>
          <w:color w:val="auto"/>
          <w:szCs w:val="22"/>
        </w:rPr>
      </w:pPr>
      <w:r w:rsidRPr="00251E61">
        <w:rPr>
          <w:rFonts w:ascii="Calibri" w:hAnsi="Calibri" w:cs="Calibri"/>
          <w:color w:val="auto"/>
          <w:szCs w:val="22"/>
        </w:rPr>
        <w:t xml:space="preserve">New regulation 22.33 provides that the amendments in Schedule 3 apply to an IRDA </w:t>
      </w:r>
      <w:r w:rsidR="00F35319">
        <w:rPr>
          <w:rFonts w:ascii="Calibri" w:hAnsi="Calibri" w:cs="Calibri"/>
          <w:color w:val="auto"/>
          <w:szCs w:val="22"/>
        </w:rPr>
        <w:t xml:space="preserve">of which the Registrar has been notified </w:t>
      </w:r>
      <w:r w:rsidRPr="00251E61">
        <w:rPr>
          <w:rFonts w:ascii="Calibri" w:hAnsi="Calibri" w:cs="Calibri"/>
          <w:color w:val="auto"/>
          <w:szCs w:val="22"/>
        </w:rPr>
        <w:t xml:space="preserve">on or after commencement. As </w:t>
      </w:r>
      <w:r w:rsidR="00F35319">
        <w:rPr>
          <w:rFonts w:ascii="Calibri" w:hAnsi="Calibri" w:cs="Calibri"/>
          <w:color w:val="auto"/>
          <w:szCs w:val="22"/>
        </w:rPr>
        <w:t>described</w:t>
      </w:r>
      <w:r w:rsidRPr="00251E61">
        <w:rPr>
          <w:rFonts w:ascii="Calibri" w:hAnsi="Calibri" w:cs="Calibri"/>
          <w:color w:val="auto"/>
          <w:szCs w:val="22"/>
        </w:rPr>
        <w:t xml:space="preserve"> in existing regulation 17A.12, notification of an IRDA is the process by which the International Bureau makes the Registrar aware of an IRDA. This is </w:t>
      </w:r>
      <w:r w:rsidR="00F35319">
        <w:rPr>
          <w:rFonts w:ascii="Calibri" w:hAnsi="Calibri" w:cs="Calibri"/>
          <w:color w:val="auto"/>
          <w:szCs w:val="22"/>
        </w:rPr>
        <w:t xml:space="preserve">effectively </w:t>
      </w:r>
      <w:r w:rsidRPr="00251E61">
        <w:rPr>
          <w:rFonts w:ascii="Calibri" w:hAnsi="Calibri" w:cs="Calibri"/>
          <w:color w:val="auto"/>
          <w:szCs w:val="22"/>
        </w:rPr>
        <w:t xml:space="preserve">equivalent </w:t>
      </w:r>
      <w:r w:rsidR="00F35319">
        <w:rPr>
          <w:rFonts w:ascii="Calibri" w:hAnsi="Calibri" w:cs="Calibri"/>
          <w:color w:val="auto"/>
          <w:szCs w:val="22"/>
        </w:rPr>
        <w:t>to</w:t>
      </w:r>
      <w:r w:rsidRPr="00251E61">
        <w:rPr>
          <w:rFonts w:ascii="Calibri" w:hAnsi="Calibri" w:cs="Calibri"/>
          <w:color w:val="auto"/>
          <w:szCs w:val="22"/>
        </w:rPr>
        <w:t xml:space="preserve"> an application for registration of a </w:t>
      </w:r>
      <w:proofErr w:type="gramStart"/>
      <w:r w:rsidRPr="00251E61">
        <w:rPr>
          <w:rFonts w:ascii="Calibri" w:hAnsi="Calibri" w:cs="Calibri"/>
          <w:color w:val="auto"/>
          <w:szCs w:val="22"/>
        </w:rPr>
        <w:t>trade mark</w:t>
      </w:r>
      <w:proofErr w:type="gramEnd"/>
      <w:r w:rsidR="00F35319">
        <w:rPr>
          <w:rFonts w:ascii="Calibri" w:hAnsi="Calibri" w:cs="Calibri"/>
          <w:color w:val="auto"/>
          <w:szCs w:val="22"/>
        </w:rPr>
        <w:t xml:space="preserve"> </w:t>
      </w:r>
      <w:r w:rsidR="00035EC8">
        <w:rPr>
          <w:rFonts w:ascii="Calibri" w:hAnsi="Calibri" w:cs="Calibri"/>
          <w:color w:val="auto"/>
          <w:szCs w:val="22"/>
        </w:rPr>
        <w:t xml:space="preserve">which has been made </w:t>
      </w:r>
      <w:r w:rsidRPr="00251E61">
        <w:rPr>
          <w:rFonts w:ascii="Calibri" w:hAnsi="Calibri" w:cs="Calibri"/>
          <w:color w:val="auto"/>
          <w:szCs w:val="22"/>
        </w:rPr>
        <w:t xml:space="preserve">under section 27 of the </w:t>
      </w:r>
      <w:proofErr w:type="gramStart"/>
      <w:r w:rsidRPr="00251E61">
        <w:rPr>
          <w:rFonts w:ascii="Calibri" w:hAnsi="Calibri" w:cs="Calibri"/>
          <w:color w:val="auto"/>
          <w:szCs w:val="22"/>
        </w:rPr>
        <w:t>Trade Marks</w:t>
      </w:r>
      <w:proofErr w:type="gramEnd"/>
      <w:r w:rsidRPr="00251E61">
        <w:rPr>
          <w:rFonts w:ascii="Calibri" w:hAnsi="Calibri" w:cs="Calibri"/>
          <w:color w:val="auto"/>
          <w:szCs w:val="22"/>
        </w:rPr>
        <w:t xml:space="preserve"> Act</w:t>
      </w:r>
      <w:r w:rsidR="00035EC8">
        <w:rPr>
          <w:rFonts w:ascii="Calibri" w:hAnsi="Calibri" w:cs="Calibri"/>
          <w:color w:val="auto"/>
          <w:szCs w:val="22"/>
        </w:rPr>
        <w:t xml:space="preserve">. The difference is that for an IRDA, </w:t>
      </w:r>
      <w:r w:rsidRPr="00251E61">
        <w:rPr>
          <w:rFonts w:ascii="Calibri" w:hAnsi="Calibri" w:cs="Calibri"/>
          <w:color w:val="auto"/>
          <w:szCs w:val="22"/>
        </w:rPr>
        <w:t>the International Bureau act</w:t>
      </w:r>
      <w:r w:rsidR="00035EC8">
        <w:rPr>
          <w:rFonts w:ascii="Calibri" w:hAnsi="Calibri" w:cs="Calibri"/>
          <w:color w:val="auto"/>
          <w:szCs w:val="22"/>
        </w:rPr>
        <w:t xml:space="preserve">s </w:t>
      </w:r>
      <w:r w:rsidRPr="00251E61">
        <w:rPr>
          <w:rFonts w:ascii="Calibri" w:hAnsi="Calibri" w:cs="Calibri"/>
          <w:color w:val="auto"/>
          <w:szCs w:val="22"/>
        </w:rPr>
        <w:t>as the notifying intermediary.</w:t>
      </w:r>
    </w:p>
    <w:p w14:paraId="03A8341B" w14:textId="2C2BA4A4" w:rsidR="00251E61" w:rsidRPr="00251E61" w:rsidRDefault="00251E61" w:rsidP="002D2C3A">
      <w:pPr>
        <w:spacing w:before="160" w:after="160" w:line="259" w:lineRule="auto"/>
        <w:rPr>
          <w:rFonts w:ascii="Calibri" w:hAnsi="Calibri" w:cs="Calibri"/>
          <w:color w:val="auto"/>
          <w:szCs w:val="22"/>
        </w:rPr>
      </w:pPr>
      <w:r w:rsidRPr="00251E61">
        <w:rPr>
          <w:rFonts w:ascii="Calibri" w:hAnsi="Calibri" w:cs="Calibri"/>
          <w:color w:val="auto"/>
          <w:szCs w:val="22"/>
        </w:rPr>
        <w:t xml:space="preserve">It follows that the amendments do not apply to IRDAs notified before commencement, </w:t>
      </w:r>
      <w:r w:rsidR="00626799">
        <w:rPr>
          <w:rFonts w:ascii="Calibri" w:hAnsi="Calibri" w:cs="Calibri"/>
          <w:color w:val="auto"/>
          <w:szCs w:val="22"/>
        </w:rPr>
        <w:t>including where</w:t>
      </w:r>
      <w:r w:rsidRPr="00251E61">
        <w:rPr>
          <w:rFonts w:ascii="Calibri" w:hAnsi="Calibri" w:cs="Calibri"/>
          <w:color w:val="auto"/>
          <w:szCs w:val="22"/>
        </w:rPr>
        <w:t xml:space="preserve"> the Registrar has not yet examined or accepted the IRDA.</w:t>
      </w:r>
    </w:p>
    <w:p w14:paraId="66E39100" w14:textId="77777777" w:rsidR="00251E61" w:rsidRPr="00D20A7B" w:rsidRDefault="00251E61" w:rsidP="00D20A7B">
      <w:pPr>
        <w:keepNext/>
        <w:keepLines/>
        <w:adjustRightInd/>
        <w:snapToGrid/>
        <w:spacing w:before="200" w:after="160" w:line="259" w:lineRule="auto"/>
        <w:outlineLvl w:val="5"/>
        <w:rPr>
          <w:rFonts w:asciiTheme="majorHAnsi" w:hAnsiTheme="majorHAnsi" w:cstheme="majorHAnsi"/>
          <w:b/>
          <w:bCs/>
          <w:kern w:val="2"/>
          <w:sz w:val="21"/>
          <w:szCs w:val="21"/>
          <w14:ligatures w14:val="standardContextual"/>
        </w:rPr>
      </w:pPr>
      <w:r w:rsidRPr="00D20A7B">
        <w:rPr>
          <w:rFonts w:asciiTheme="majorHAnsi" w:hAnsiTheme="majorHAnsi" w:cstheme="majorHAnsi"/>
          <w:b/>
          <w:bCs/>
          <w:kern w:val="2"/>
          <w:sz w:val="21"/>
          <w:szCs w:val="21"/>
          <w14:ligatures w14:val="standardContextual"/>
        </w:rPr>
        <w:t>22.34 - Application provisions – Registrar's power to revoke acceptance of IRDA</w:t>
      </w:r>
    </w:p>
    <w:p w14:paraId="433E98BF" w14:textId="77777777" w:rsidR="00251E61" w:rsidRPr="00251E61" w:rsidRDefault="00251E61" w:rsidP="002D2C3A">
      <w:pPr>
        <w:spacing w:before="160" w:after="160" w:line="259" w:lineRule="auto"/>
        <w:rPr>
          <w:rFonts w:ascii="Calibri" w:hAnsi="Calibri" w:cs="Calibri"/>
          <w:color w:val="auto"/>
          <w:szCs w:val="22"/>
        </w:rPr>
      </w:pPr>
      <w:r w:rsidRPr="00251E61">
        <w:rPr>
          <w:rFonts w:ascii="Calibri" w:hAnsi="Calibri" w:cs="Calibri"/>
          <w:color w:val="auto"/>
          <w:szCs w:val="22"/>
        </w:rPr>
        <w:t>New regulation 22.34 provides that the amendments in Schedule 4 apply to IRDAs accepted on or after commencement.</w:t>
      </w:r>
    </w:p>
    <w:p w14:paraId="5376B8DE" w14:textId="77777777" w:rsidR="00251E61" w:rsidRPr="00251E61" w:rsidRDefault="00251E61" w:rsidP="002D2C3A">
      <w:pPr>
        <w:spacing w:before="160" w:after="160" w:line="259" w:lineRule="auto"/>
        <w:rPr>
          <w:rFonts w:ascii="Calibri" w:hAnsi="Calibri" w:cs="Calibri"/>
          <w:color w:val="auto"/>
          <w:szCs w:val="22"/>
        </w:rPr>
      </w:pPr>
      <w:r w:rsidRPr="00251E61">
        <w:rPr>
          <w:rFonts w:ascii="Calibri" w:hAnsi="Calibri" w:cs="Calibri"/>
          <w:color w:val="auto"/>
          <w:szCs w:val="22"/>
        </w:rPr>
        <w:t>It follows that the amendments do not apply to IRDAs accepted before commencement, even if the Registrar issues a notice of intention to revoke acceptance after commencement.</w:t>
      </w:r>
    </w:p>
    <w:p w14:paraId="0C9F028E" w14:textId="7F631FB6" w:rsidR="00251E61" w:rsidRPr="00D20A7B" w:rsidRDefault="00251E61" w:rsidP="00D20A7B">
      <w:pPr>
        <w:keepNext/>
        <w:keepLines/>
        <w:adjustRightInd/>
        <w:snapToGrid/>
        <w:spacing w:before="200" w:after="160" w:line="259" w:lineRule="auto"/>
        <w:outlineLvl w:val="5"/>
        <w:rPr>
          <w:rFonts w:asciiTheme="majorHAnsi" w:hAnsiTheme="majorHAnsi" w:cstheme="majorHAnsi"/>
          <w:b/>
          <w:bCs/>
          <w:kern w:val="2"/>
          <w:sz w:val="21"/>
          <w:szCs w:val="21"/>
          <w14:ligatures w14:val="standardContextual"/>
        </w:rPr>
      </w:pPr>
      <w:r w:rsidRPr="00D20A7B">
        <w:rPr>
          <w:rFonts w:asciiTheme="majorHAnsi" w:hAnsiTheme="majorHAnsi" w:cstheme="majorHAnsi"/>
          <w:b/>
          <w:bCs/>
          <w:kern w:val="2"/>
          <w:sz w:val="21"/>
          <w:szCs w:val="21"/>
          <w14:ligatures w14:val="standardContextual"/>
        </w:rPr>
        <w:t xml:space="preserve">22.35 - Application provisions </w:t>
      </w:r>
      <w:r w:rsidR="00DE7AC1" w:rsidRPr="00D20A7B">
        <w:rPr>
          <w:rFonts w:asciiTheme="majorHAnsi" w:hAnsiTheme="majorHAnsi" w:cstheme="majorHAnsi"/>
          <w:b/>
          <w:bCs/>
          <w:kern w:val="2"/>
          <w:sz w:val="21"/>
          <w:szCs w:val="21"/>
          <w14:ligatures w14:val="standardContextual"/>
        </w:rPr>
        <w:t>–</w:t>
      </w:r>
      <w:r w:rsidRPr="00D20A7B">
        <w:rPr>
          <w:rFonts w:asciiTheme="majorHAnsi" w:hAnsiTheme="majorHAnsi" w:cstheme="majorHAnsi"/>
          <w:b/>
          <w:bCs/>
          <w:kern w:val="2"/>
          <w:sz w:val="21"/>
          <w:szCs w:val="21"/>
          <w14:ligatures w14:val="standardContextual"/>
        </w:rPr>
        <w:t xml:space="preserve"> Dealing with opposition to </w:t>
      </w:r>
      <w:proofErr w:type="gramStart"/>
      <w:r w:rsidRPr="00D20A7B">
        <w:rPr>
          <w:rFonts w:asciiTheme="majorHAnsi" w:hAnsiTheme="majorHAnsi" w:cstheme="majorHAnsi"/>
          <w:b/>
          <w:bCs/>
          <w:kern w:val="2"/>
          <w:sz w:val="21"/>
          <w:szCs w:val="21"/>
          <w14:ligatures w14:val="standardContextual"/>
        </w:rPr>
        <w:t>trade mark</w:t>
      </w:r>
      <w:proofErr w:type="gramEnd"/>
      <w:r w:rsidRPr="00D20A7B">
        <w:rPr>
          <w:rFonts w:asciiTheme="majorHAnsi" w:hAnsiTheme="majorHAnsi" w:cstheme="majorHAnsi"/>
          <w:b/>
          <w:bCs/>
          <w:kern w:val="2"/>
          <w:sz w:val="21"/>
          <w:szCs w:val="21"/>
          <w14:ligatures w14:val="standardContextual"/>
        </w:rPr>
        <w:t xml:space="preserve"> applications or removal of </w:t>
      </w:r>
      <w:proofErr w:type="gramStart"/>
      <w:r w:rsidRPr="00D20A7B">
        <w:rPr>
          <w:rFonts w:asciiTheme="majorHAnsi" w:hAnsiTheme="majorHAnsi" w:cstheme="majorHAnsi"/>
          <w:b/>
          <w:bCs/>
          <w:kern w:val="2"/>
          <w:sz w:val="21"/>
          <w:szCs w:val="21"/>
          <w14:ligatures w14:val="standardContextual"/>
        </w:rPr>
        <w:t>trade mark</w:t>
      </w:r>
      <w:proofErr w:type="gramEnd"/>
      <w:r w:rsidRPr="00D20A7B">
        <w:rPr>
          <w:rFonts w:asciiTheme="majorHAnsi" w:hAnsiTheme="majorHAnsi" w:cstheme="majorHAnsi"/>
          <w:b/>
          <w:bCs/>
          <w:kern w:val="2"/>
          <w:sz w:val="21"/>
          <w:szCs w:val="21"/>
          <w14:ligatures w14:val="standardContextual"/>
        </w:rPr>
        <w:t xml:space="preserve"> for non-use</w:t>
      </w:r>
    </w:p>
    <w:p w14:paraId="4B31B643" w14:textId="77777777" w:rsidR="00251E61" w:rsidRPr="00251E61" w:rsidRDefault="00251E61" w:rsidP="002D2C3A">
      <w:pPr>
        <w:spacing w:before="160" w:after="160" w:line="259" w:lineRule="auto"/>
        <w:rPr>
          <w:rFonts w:ascii="Calibri" w:hAnsi="Calibri" w:cs="Calibri"/>
          <w:color w:val="auto"/>
          <w:szCs w:val="22"/>
        </w:rPr>
      </w:pPr>
      <w:r w:rsidRPr="00251E61">
        <w:rPr>
          <w:rFonts w:ascii="Calibri" w:hAnsi="Calibri" w:cs="Calibri"/>
          <w:color w:val="auto"/>
          <w:szCs w:val="22"/>
        </w:rPr>
        <w:t xml:space="preserve">New regulation 22.35 sets out how the amendments in Schedule 5 apply to existing oppositions to </w:t>
      </w:r>
      <w:proofErr w:type="gramStart"/>
      <w:r w:rsidRPr="00251E61">
        <w:rPr>
          <w:rFonts w:ascii="Calibri" w:hAnsi="Calibri" w:cs="Calibri"/>
          <w:color w:val="auto"/>
          <w:szCs w:val="22"/>
        </w:rPr>
        <w:t>trade mark</w:t>
      </w:r>
      <w:proofErr w:type="gramEnd"/>
      <w:r w:rsidRPr="00251E61">
        <w:rPr>
          <w:rFonts w:ascii="Calibri" w:hAnsi="Calibri" w:cs="Calibri"/>
          <w:color w:val="auto"/>
          <w:szCs w:val="22"/>
        </w:rPr>
        <w:t xml:space="preserve"> registrations or to IRDAs, and oppositions to removal or to ceasing of protection for non-use.</w:t>
      </w:r>
    </w:p>
    <w:p w14:paraId="4D29F66A" w14:textId="77777777" w:rsidR="00251E61" w:rsidRPr="00251E61" w:rsidRDefault="00251E61" w:rsidP="002D2C3A">
      <w:pPr>
        <w:spacing w:before="160" w:after="160" w:line="259" w:lineRule="auto"/>
        <w:rPr>
          <w:rFonts w:ascii="Calibri" w:hAnsi="Calibri" w:cs="Calibri"/>
          <w:color w:val="auto"/>
          <w:szCs w:val="22"/>
        </w:rPr>
      </w:pPr>
      <w:r w:rsidRPr="00251E61">
        <w:rPr>
          <w:rFonts w:ascii="Calibri" w:hAnsi="Calibri" w:cs="Calibri"/>
          <w:color w:val="auto"/>
          <w:szCs w:val="22"/>
        </w:rPr>
        <w:t xml:space="preserve">The new power to end oppositions to registration or IRDAs provided for in Schedule 5 is triggered 3 months after the opponent can request a hearing (should they fail to take the relevant actions). In turn, the power to request a hearing is triggered by the end of an evidentiary period (as provided in subregulations 5.17(3) and 17A.34M(3)). Subregulations 22.35(1) and (3) provide that the new provisions apply to oppositions to registration and to IRDAs, respectively, where that evidentiary period ends on or after commencement. </w:t>
      </w:r>
    </w:p>
    <w:p w14:paraId="5DDF24AF" w14:textId="77777777" w:rsidR="00251E61" w:rsidRPr="00251E61" w:rsidRDefault="00251E61" w:rsidP="002D2C3A">
      <w:pPr>
        <w:spacing w:before="160" w:after="160" w:line="259" w:lineRule="auto"/>
        <w:rPr>
          <w:rFonts w:ascii="Calibri" w:hAnsi="Calibri" w:cs="Calibri"/>
          <w:color w:val="auto"/>
          <w:szCs w:val="22"/>
        </w:rPr>
      </w:pPr>
      <w:r w:rsidRPr="00251E61">
        <w:rPr>
          <w:rFonts w:ascii="Calibri" w:hAnsi="Calibri" w:cs="Calibri"/>
          <w:color w:val="auto"/>
          <w:szCs w:val="22"/>
        </w:rPr>
        <w:t>Similarly, the powers to end oppositions to non-use removal or cessation for non-use are triggered 3 months after the removal applicant can request a hearing (should they fail to take the relevant actions). The power to request a hearing is triggered by the end of an evidentiary period (as provided in subregulations 9.20(2) and 17A.48V(2)). Subregulations 22.35(2) and (4) provide that the new provisions apply to oppositions to non-use removal and to cessation for non-use, respectively, where that evidentiary period ends on or after commencement.</w:t>
      </w:r>
    </w:p>
    <w:p w14:paraId="548F4828" w14:textId="77777777" w:rsidR="00251E61" w:rsidRDefault="00251E61" w:rsidP="002D2C3A">
      <w:pPr>
        <w:spacing w:before="160" w:after="160" w:line="259" w:lineRule="auto"/>
        <w:rPr>
          <w:rFonts w:ascii="Calibri" w:hAnsi="Calibri" w:cs="Calibri"/>
          <w:color w:val="auto"/>
          <w:szCs w:val="22"/>
        </w:rPr>
      </w:pPr>
      <w:r w:rsidRPr="00251E61">
        <w:rPr>
          <w:rFonts w:ascii="Calibri" w:hAnsi="Calibri" w:cs="Calibri"/>
          <w:color w:val="auto"/>
          <w:szCs w:val="22"/>
        </w:rPr>
        <w:t>As such, if the relevant evidentiary period has finished before commencement, the new provisions do not apply. However, pending oppositions may nevertheless be affected by the transitional provisions in new regulation 22.36.</w:t>
      </w:r>
    </w:p>
    <w:p w14:paraId="5F1E7958" w14:textId="58DFCE03" w:rsidR="00446356" w:rsidRPr="00DE7AC1" w:rsidRDefault="00DE7AC1" w:rsidP="00DE7AC1">
      <w:pPr>
        <w:keepNext/>
        <w:keepLines/>
        <w:adjustRightInd/>
        <w:snapToGrid/>
        <w:spacing w:before="200" w:after="160" w:line="259" w:lineRule="auto"/>
        <w:outlineLvl w:val="5"/>
        <w:rPr>
          <w:rFonts w:asciiTheme="majorHAnsi" w:hAnsiTheme="majorHAnsi" w:cstheme="majorHAnsi"/>
          <w:b/>
          <w:bCs/>
          <w:kern w:val="2"/>
          <w:sz w:val="21"/>
          <w:szCs w:val="21"/>
          <w14:ligatures w14:val="standardContextual"/>
        </w:rPr>
      </w:pPr>
      <w:r w:rsidRPr="00D20A7B">
        <w:rPr>
          <w:rFonts w:asciiTheme="majorHAnsi" w:hAnsiTheme="majorHAnsi" w:cstheme="majorHAnsi"/>
          <w:b/>
          <w:bCs/>
          <w:kern w:val="2"/>
          <w:sz w:val="21"/>
          <w:szCs w:val="21"/>
          <w14:ligatures w14:val="standardContextual"/>
        </w:rPr>
        <w:t>22.3</w:t>
      </w:r>
      <w:r>
        <w:rPr>
          <w:rFonts w:asciiTheme="majorHAnsi" w:hAnsiTheme="majorHAnsi" w:cstheme="majorHAnsi"/>
          <w:b/>
          <w:bCs/>
          <w:kern w:val="2"/>
          <w:sz w:val="21"/>
          <w:szCs w:val="21"/>
          <w14:ligatures w14:val="standardContextual"/>
        </w:rPr>
        <w:t>6</w:t>
      </w:r>
      <w:r w:rsidRPr="00D20A7B">
        <w:rPr>
          <w:rFonts w:asciiTheme="majorHAnsi" w:hAnsiTheme="majorHAnsi" w:cstheme="majorHAnsi"/>
          <w:b/>
          <w:bCs/>
          <w:kern w:val="2"/>
          <w:sz w:val="21"/>
          <w:szCs w:val="21"/>
          <w14:ligatures w14:val="standardContextual"/>
        </w:rPr>
        <w:t xml:space="preserve"> - </w:t>
      </w:r>
      <w:r>
        <w:rPr>
          <w:rFonts w:asciiTheme="majorHAnsi" w:hAnsiTheme="majorHAnsi" w:cstheme="majorHAnsi"/>
          <w:b/>
          <w:bCs/>
          <w:kern w:val="2"/>
          <w:sz w:val="21"/>
          <w:szCs w:val="21"/>
          <w14:ligatures w14:val="standardContextual"/>
        </w:rPr>
        <w:t>Transitional</w:t>
      </w:r>
      <w:r w:rsidRPr="00D20A7B">
        <w:rPr>
          <w:rFonts w:asciiTheme="majorHAnsi" w:hAnsiTheme="majorHAnsi" w:cstheme="majorHAnsi"/>
          <w:b/>
          <w:bCs/>
          <w:kern w:val="2"/>
          <w:sz w:val="21"/>
          <w:szCs w:val="21"/>
          <w14:ligatures w14:val="standardContextual"/>
        </w:rPr>
        <w:t xml:space="preserve"> provisions – Dealing with opposition to </w:t>
      </w:r>
      <w:proofErr w:type="gramStart"/>
      <w:r w:rsidRPr="00D20A7B">
        <w:rPr>
          <w:rFonts w:asciiTheme="majorHAnsi" w:hAnsiTheme="majorHAnsi" w:cstheme="majorHAnsi"/>
          <w:b/>
          <w:bCs/>
          <w:kern w:val="2"/>
          <w:sz w:val="21"/>
          <w:szCs w:val="21"/>
          <w14:ligatures w14:val="standardContextual"/>
        </w:rPr>
        <w:t>trade mark</w:t>
      </w:r>
      <w:proofErr w:type="gramEnd"/>
      <w:r w:rsidRPr="00D20A7B">
        <w:rPr>
          <w:rFonts w:asciiTheme="majorHAnsi" w:hAnsiTheme="majorHAnsi" w:cstheme="majorHAnsi"/>
          <w:b/>
          <w:bCs/>
          <w:kern w:val="2"/>
          <w:sz w:val="21"/>
          <w:szCs w:val="21"/>
          <w14:ligatures w14:val="standardContextual"/>
        </w:rPr>
        <w:t xml:space="preserve"> applications or removal of </w:t>
      </w:r>
      <w:proofErr w:type="gramStart"/>
      <w:r w:rsidRPr="00D20A7B">
        <w:rPr>
          <w:rFonts w:asciiTheme="majorHAnsi" w:hAnsiTheme="majorHAnsi" w:cstheme="majorHAnsi"/>
          <w:b/>
          <w:bCs/>
          <w:kern w:val="2"/>
          <w:sz w:val="21"/>
          <w:szCs w:val="21"/>
          <w14:ligatures w14:val="standardContextual"/>
        </w:rPr>
        <w:t>trade mark</w:t>
      </w:r>
      <w:proofErr w:type="gramEnd"/>
      <w:r w:rsidRPr="00D20A7B">
        <w:rPr>
          <w:rFonts w:asciiTheme="majorHAnsi" w:hAnsiTheme="majorHAnsi" w:cstheme="majorHAnsi"/>
          <w:b/>
          <w:bCs/>
          <w:kern w:val="2"/>
          <w:sz w:val="21"/>
          <w:szCs w:val="21"/>
          <w14:ligatures w14:val="standardContextual"/>
        </w:rPr>
        <w:t xml:space="preserve"> for non-use</w:t>
      </w:r>
    </w:p>
    <w:p w14:paraId="5D2F2C10" w14:textId="77777777" w:rsidR="00110782" w:rsidRDefault="00251E61" w:rsidP="002D2C3A">
      <w:pPr>
        <w:spacing w:before="160" w:after="160" w:line="259" w:lineRule="auto"/>
        <w:rPr>
          <w:rFonts w:ascii="Calibri" w:hAnsi="Calibri" w:cs="Calibri"/>
          <w:color w:val="auto"/>
          <w:szCs w:val="22"/>
        </w:rPr>
      </w:pPr>
      <w:r w:rsidRPr="00251E61">
        <w:rPr>
          <w:rFonts w:ascii="Calibri" w:hAnsi="Calibri" w:cs="Calibri"/>
          <w:color w:val="auto"/>
          <w:szCs w:val="22"/>
        </w:rPr>
        <w:t xml:space="preserve">New regulation 22.36 provides for transitional provisions for oppositions where the new provisions in Schedule 5 do not apply. As mentioned under Schedule 5, there </w:t>
      </w:r>
      <w:r w:rsidR="005D636C">
        <w:rPr>
          <w:rFonts w:ascii="Calibri" w:hAnsi="Calibri" w:cs="Calibri"/>
          <w:color w:val="auto"/>
          <w:szCs w:val="22"/>
        </w:rPr>
        <w:t>is</w:t>
      </w:r>
      <w:r w:rsidRPr="00251E61">
        <w:rPr>
          <w:rFonts w:ascii="Calibri" w:hAnsi="Calibri" w:cs="Calibri"/>
          <w:color w:val="auto"/>
          <w:szCs w:val="22"/>
        </w:rPr>
        <w:t xml:space="preserve"> </w:t>
      </w:r>
      <w:proofErr w:type="gramStart"/>
      <w:r w:rsidRPr="00251E61">
        <w:rPr>
          <w:rFonts w:ascii="Calibri" w:hAnsi="Calibri" w:cs="Calibri"/>
          <w:color w:val="auto"/>
          <w:szCs w:val="22"/>
        </w:rPr>
        <w:t>a number of</w:t>
      </w:r>
      <w:proofErr w:type="gramEnd"/>
      <w:r w:rsidRPr="00251E61">
        <w:rPr>
          <w:rFonts w:ascii="Calibri" w:hAnsi="Calibri" w:cs="Calibri"/>
          <w:color w:val="auto"/>
          <w:szCs w:val="22"/>
        </w:rPr>
        <w:t xml:space="preserve"> existing pending oppositions in ‘limbo’, where neither side will request a hearing nor pay the fee for a decision to be made. The transitional provisions in </w:t>
      </w:r>
      <w:r w:rsidRPr="00251E61">
        <w:rPr>
          <w:rFonts w:ascii="Calibri" w:hAnsi="Calibri" w:cs="Calibri"/>
          <w:color w:val="auto"/>
          <w:szCs w:val="22"/>
        </w:rPr>
        <w:lastRenderedPageBreak/>
        <w:t xml:space="preserve">regulation 22.36 are intended to allow these oppositions to be resolved in an analogous way to the process for ending oppositions in Schedule 5. </w:t>
      </w:r>
    </w:p>
    <w:p w14:paraId="17D006AB" w14:textId="46DB1130" w:rsidR="00251E61" w:rsidRPr="00251E61" w:rsidRDefault="00251E61" w:rsidP="002D2C3A">
      <w:pPr>
        <w:spacing w:before="160" w:after="160" w:line="259" w:lineRule="auto"/>
        <w:rPr>
          <w:rFonts w:ascii="Calibri" w:hAnsi="Calibri" w:cs="Calibri"/>
          <w:color w:val="auto"/>
          <w:szCs w:val="22"/>
        </w:rPr>
      </w:pPr>
      <w:r w:rsidRPr="00251E61">
        <w:rPr>
          <w:rFonts w:ascii="Calibri" w:hAnsi="Calibri" w:cs="Calibri"/>
          <w:color w:val="auto"/>
          <w:szCs w:val="22"/>
        </w:rPr>
        <w:t xml:space="preserve">The transitional provisions provide a fresh three months to request a hearing. This is because the </w:t>
      </w:r>
      <w:proofErr w:type="gramStart"/>
      <w:r w:rsidRPr="00251E61">
        <w:rPr>
          <w:rFonts w:ascii="Calibri" w:hAnsi="Calibri" w:cs="Calibri"/>
          <w:color w:val="auto"/>
          <w:szCs w:val="22"/>
        </w:rPr>
        <w:t>Trade Mark</w:t>
      </w:r>
      <w:proofErr w:type="gramEnd"/>
      <w:r w:rsidRPr="00251E61">
        <w:rPr>
          <w:rFonts w:ascii="Calibri" w:hAnsi="Calibri" w:cs="Calibri"/>
          <w:color w:val="auto"/>
          <w:szCs w:val="22"/>
        </w:rPr>
        <w:t xml:space="preserve"> Regulations presently do not require either side to request a hearing, and so it would be unfair to attach consequences to a past failure to request a hearing.</w:t>
      </w:r>
    </w:p>
    <w:p w14:paraId="229C8353" w14:textId="77777777" w:rsidR="00251E61" w:rsidRPr="00251E61" w:rsidRDefault="00251E61" w:rsidP="002D2C3A">
      <w:pPr>
        <w:spacing w:before="160" w:after="160" w:line="259" w:lineRule="auto"/>
        <w:contextualSpacing/>
        <w:rPr>
          <w:rFonts w:ascii="Calibri" w:hAnsi="Calibri" w:cs="Calibri"/>
          <w:color w:val="auto"/>
          <w:szCs w:val="22"/>
        </w:rPr>
      </w:pPr>
      <w:r w:rsidRPr="00251E61">
        <w:rPr>
          <w:rFonts w:ascii="Calibri" w:hAnsi="Calibri" w:cs="Calibri"/>
          <w:color w:val="auto"/>
          <w:szCs w:val="22"/>
        </w:rPr>
        <w:t>Subregulation 22.36(1) provides that the Registrar may dismiss an opposition to registration, where the following conditions are met:</w:t>
      </w:r>
    </w:p>
    <w:p w14:paraId="6966B947" w14:textId="77777777" w:rsidR="00251E61" w:rsidRPr="00251E61" w:rsidRDefault="00251E61" w:rsidP="002D2C3A">
      <w:pPr>
        <w:numPr>
          <w:ilvl w:val="0"/>
          <w:numId w:val="36"/>
        </w:numPr>
        <w:adjustRightInd/>
        <w:snapToGrid/>
        <w:spacing w:before="160" w:after="160" w:line="259" w:lineRule="auto"/>
        <w:contextualSpacing/>
        <w:rPr>
          <w:rFonts w:ascii="Calibri" w:hAnsi="Calibri" w:cs="Calibri"/>
          <w:color w:val="auto"/>
          <w:szCs w:val="22"/>
        </w:rPr>
      </w:pPr>
      <w:r w:rsidRPr="00251E61">
        <w:rPr>
          <w:rFonts w:ascii="Calibri" w:hAnsi="Calibri" w:cs="Calibri"/>
          <w:color w:val="auto"/>
          <w:szCs w:val="22"/>
        </w:rPr>
        <w:t>the opposition is pending on commencement</w:t>
      </w:r>
    </w:p>
    <w:p w14:paraId="24DEC67D" w14:textId="77777777" w:rsidR="00251E61" w:rsidRPr="00251E61" w:rsidRDefault="00251E61" w:rsidP="002D2C3A">
      <w:pPr>
        <w:numPr>
          <w:ilvl w:val="0"/>
          <w:numId w:val="36"/>
        </w:numPr>
        <w:adjustRightInd/>
        <w:snapToGrid/>
        <w:spacing w:before="160" w:after="160" w:line="259" w:lineRule="auto"/>
        <w:contextualSpacing/>
        <w:rPr>
          <w:rFonts w:ascii="Calibri" w:hAnsi="Calibri" w:cs="Calibri"/>
          <w:color w:val="auto"/>
          <w:szCs w:val="22"/>
        </w:rPr>
      </w:pPr>
      <w:r w:rsidRPr="00251E61">
        <w:rPr>
          <w:rFonts w:ascii="Calibri" w:hAnsi="Calibri" w:cs="Calibri"/>
          <w:color w:val="auto"/>
          <w:szCs w:val="22"/>
        </w:rPr>
        <w:t>the opponent has been able to request a hearing, but has not done so at commencement</w:t>
      </w:r>
    </w:p>
    <w:p w14:paraId="11718041" w14:textId="77777777" w:rsidR="00251E61" w:rsidRPr="00251E61" w:rsidRDefault="00251E61" w:rsidP="002D2C3A">
      <w:pPr>
        <w:numPr>
          <w:ilvl w:val="0"/>
          <w:numId w:val="36"/>
        </w:numPr>
        <w:adjustRightInd/>
        <w:snapToGrid/>
        <w:spacing w:before="160" w:after="160" w:line="259" w:lineRule="auto"/>
        <w:contextualSpacing/>
        <w:rPr>
          <w:rFonts w:ascii="Calibri" w:hAnsi="Calibri" w:cs="Calibri"/>
          <w:color w:val="auto"/>
          <w:szCs w:val="22"/>
        </w:rPr>
      </w:pPr>
      <w:r w:rsidRPr="00251E61">
        <w:rPr>
          <w:rFonts w:ascii="Calibri" w:hAnsi="Calibri" w:cs="Calibri"/>
          <w:color w:val="auto"/>
          <w:szCs w:val="22"/>
        </w:rPr>
        <w:t>at the end of 3 months beginning on the day of commencement, the opponent does not request a hearing</w:t>
      </w:r>
    </w:p>
    <w:p w14:paraId="4A520518" w14:textId="77777777" w:rsidR="00251E61" w:rsidRPr="00251E61" w:rsidRDefault="00251E61" w:rsidP="002D2C3A">
      <w:pPr>
        <w:numPr>
          <w:ilvl w:val="0"/>
          <w:numId w:val="36"/>
        </w:numPr>
        <w:adjustRightInd/>
        <w:snapToGrid/>
        <w:spacing w:before="160" w:after="160" w:line="259" w:lineRule="auto"/>
        <w:contextualSpacing/>
        <w:rPr>
          <w:rFonts w:ascii="Calibri" w:hAnsi="Calibri" w:cs="Calibri"/>
          <w:color w:val="auto"/>
          <w:szCs w:val="22"/>
        </w:rPr>
      </w:pPr>
      <w:r w:rsidRPr="00251E61">
        <w:rPr>
          <w:rFonts w:ascii="Calibri" w:hAnsi="Calibri" w:cs="Calibri"/>
          <w:color w:val="auto"/>
          <w:szCs w:val="22"/>
        </w:rPr>
        <w:t>the opponent has not paid the applicable fee (typically the fee for a decision without requesting a hearing).</w:t>
      </w:r>
    </w:p>
    <w:p w14:paraId="479A4E7F" w14:textId="77777777" w:rsidR="00251E61" w:rsidRPr="00251E61" w:rsidRDefault="00251E61" w:rsidP="00E70129">
      <w:pPr>
        <w:spacing w:before="320" w:after="160" w:line="259" w:lineRule="auto"/>
        <w:rPr>
          <w:rFonts w:ascii="Calibri" w:hAnsi="Calibri" w:cs="Calibri"/>
          <w:color w:val="auto"/>
          <w:szCs w:val="22"/>
        </w:rPr>
      </w:pPr>
      <w:r w:rsidRPr="00251E61">
        <w:rPr>
          <w:rFonts w:ascii="Calibri" w:hAnsi="Calibri" w:cs="Calibri"/>
          <w:color w:val="auto"/>
          <w:szCs w:val="22"/>
        </w:rPr>
        <w:t>As with the analogous provisions in Schedule 5, the Registrar must provide notice of the decision to dismiss an opposition (subregulation 22.36(2)). The decision may be reviewed by the ART (subregulation 22.36(3)).</w:t>
      </w:r>
    </w:p>
    <w:p w14:paraId="05C243BE" w14:textId="77777777" w:rsidR="00251E61" w:rsidRPr="00251E61" w:rsidRDefault="00251E61" w:rsidP="002D2C3A">
      <w:pPr>
        <w:spacing w:before="160" w:after="160" w:line="259" w:lineRule="auto"/>
        <w:rPr>
          <w:rFonts w:ascii="Calibri" w:hAnsi="Calibri" w:cs="Calibri"/>
          <w:color w:val="auto"/>
          <w:szCs w:val="22"/>
        </w:rPr>
      </w:pPr>
      <w:r w:rsidRPr="00251E61">
        <w:rPr>
          <w:rFonts w:ascii="Calibri" w:hAnsi="Calibri" w:cs="Calibri"/>
          <w:color w:val="auto"/>
          <w:szCs w:val="22"/>
        </w:rPr>
        <w:t xml:space="preserve">New subregulation 22.36(4) largely follows the pattern of new subregulation 22.36(1). However, there are differences reflecting the rules applicable to non-use removals, and that the outcome of a failure to request a hearing for an opposition to a non-use removal will be that the </w:t>
      </w:r>
      <w:proofErr w:type="gramStart"/>
      <w:r w:rsidRPr="00251E61">
        <w:rPr>
          <w:rFonts w:ascii="Calibri" w:hAnsi="Calibri" w:cs="Calibri"/>
          <w:color w:val="auto"/>
          <w:szCs w:val="22"/>
        </w:rPr>
        <w:t>trade mark</w:t>
      </w:r>
      <w:proofErr w:type="gramEnd"/>
      <w:r w:rsidRPr="00251E61">
        <w:rPr>
          <w:rFonts w:ascii="Calibri" w:hAnsi="Calibri" w:cs="Calibri"/>
          <w:color w:val="auto"/>
          <w:szCs w:val="22"/>
        </w:rPr>
        <w:t xml:space="preserve"> will remain on the Register.</w:t>
      </w:r>
    </w:p>
    <w:p w14:paraId="08AD8F31" w14:textId="77777777" w:rsidR="00251E61" w:rsidRPr="00251E61" w:rsidRDefault="00251E61" w:rsidP="002D2C3A">
      <w:pPr>
        <w:spacing w:before="160" w:after="160" w:line="259" w:lineRule="auto"/>
        <w:contextualSpacing/>
        <w:rPr>
          <w:rFonts w:ascii="Calibri" w:hAnsi="Calibri" w:cs="Calibri"/>
          <w:color w:val="auto"/>
          <w:szCs w:val="22"/>
        </w:rPr>
      </w:pPr>
      <w:r w:rsidRPr="00251E61">
        <w:rPr>
          <w:rFonts w:ascii="Calibri" w:hAnsi="Calibri" w:cs="Calibri"/>
          <w:color w:val="auto"/>
          <w:szCs w:val="22"/>
        </w:rPr>
        <w:t>The provision provides the Registrar may take the opposition to have succeeded, and refuse to remove the mark from the Register, where the following conditions are met:</w:t>
      </w:r>
    </w:p>
    <w:p w14:paraId="055B0300" w14:textId="77777777" w:rsidR="00251E61" w:rsidRPr="00251E61" w:rsidRDefault="00251E61" w:rsidP="002D2C3A">
      <w:pPr>
        <w:numPr>
          <w:ilvl w:val="0"/>
          <w:numId w:val="36"/>
        </w:numPr>
        <w:adjustRightInd/>
        <w:snapToGrid/>
        <w:spacing w:before="160" w:after="160" w:line="259" w:lineRule="auto"/>
        <w:contextualSpacing/>
        <w:rPr>
          <w:rFonts w:ascii="Calibri" w:hAnsi="Calibri" w:cs="Calibri"/>
          <w:color w:val="auto"/>
          <w:szCs w:val="22"/>
        </w:rPr>
      </w:pPr>
      <w:r w:rsidRPr="00251E61">
        <w:rPr>
          <w:rFonts w:ascii="Calibri" w:hAnsi="Calibri" w:cs="Calibri"/>
          <w:color w:val="auto"/>
          <w:szCs w:val="22"/>
        </w:rPr>
        <w:t>the application for removal is pending on commencement</w:t>
      </w:r>
    </w:p>
    <w:p w14:paraId="0F8ED352" w14:textId="77777777" w:rsidR="00251E61" w:rsidRPr="00251E61" w:rsidRDefault="00251E61" w:rsidP="002D2C3A">
      <w:pPr>
        <w:numPr>
          <w:ilvl w:val="0"/>
          <w:numId w:val="36"/>
        </w:numPr>
        <w:adjustRightInd/>
        <w:snapToGrid/>
        <w:spacing w:before="160" w:after="160" w:line="259" w:lineRule="auto"/>
        <w:contextualSpacing/>
        <w:rPr>
          <w:rFonts w:ascii="Calibri" w:hAnsi="Calibri" w:cs="Calibri"/>
          <w:color w:val="auto"/>
          <w:szCs w:val="22"/>
        </w:rPr>
      </w:pPr>
      <w:r w:rsidRPr="00251E61">
        <w:rPr>
          <w:rFonts w:ascii="Calibri" w:hAnsi="Calibri" w:cs="Calibri"/>
          <w:color w:val="auto"/>
          <w:szCs w:val="22"/>
        </w:rPr>
        <w:t>the opposition to the application was filed before commencement</w:t>
      </w:r>
    </w:p>
    <w:p w14:paraId="754DACBB" w14:textId="77777777" w:rsidR="00251E61" w:rsidRPr="00251E61" w:rsidRDefault="00251E61" w:rsidP="002D2C3A">
      <w:pPr>
        <w:numPr>
          <w:ilvl w:val="0"/>
          <w:numId w:val="36"/>
        </w:numPr>
        <w:adjustRightInd/>
        <w:snapToGrid/>
        <w:spacing w:before="160" w:after="160" w:line="259" w:lineRule="auto"/>
        <w:contextualSpacing/>
        <w:rPr>
          <w:rFonts w:ascii="Calibri" w:hAnsi="Calibri" w:cs="Calibri"/>
          <w:color w:val="auto"/>
          <w:szCs w:val="22"/>
        </w:rPr>
      </w:pPr>
      <w:r w:rsidRPr="00251E61">
        <w:rPr>
          <w:rFonts w:ascii="Calibri" w:hAnsi="Calibri" w:cs="Calibri"/>
          <w:color w:val="auto"/>
          <w:szCs w:val="22"/>
        </w:rPr>
        <w:t>the applicant was able to request a hearing, but had not done so at commencement</w:t>
      </w:r>
    </w:p>
    <w:p w14:paraId="3FE867C3" w14:textId="77777777" w:rsidR="00251E61" w:rsidRPr="00251E61" w:rsidRDefault="00251E61" w:rsidP="002D2C3A">
      <w:pPr>
        <w:numPr>
          <w:ilvl w:val="0"/>
          <w:numId w:val="36"/>
        </w:numPr>
        <w:adjustRightInd/>
        <w:snapToGrid/>
        <w:spacing w:before="160" w:after="160" w:line="259" w:lineRule="auto"/>
        <w:contextualSpacing/>
        <w:rPr>
          <w:rFonts w:ascii="Calibri" w:hAnsi="Calibri" w:cs="Calibri"/>
          <w:color w:val="auto"/>
          <w:szCs w:val="22"/>
        </w:rPr>
      </w:pPr>
      <w:r w:rsidRPr="00251E61">
        <w:rPr>
          <w:rFonts w:ascii="Calibri" w:hAnsi="Calibri" w:cs="Calibri"/>
          <w:color w:val="auto"/>
          <w:szCs w:val="22"/>
        </w:rPr>
        <w:t>at the end of three months beginning on the day of commencement, the applicant has not requested a hearing</w:t>
      </w:r>
    </w:p>
    <w:p w14:paraId="51E177FC" w14:textId="77777777" w:rsidR="00251E61" w:rsidRPr="00251E61" w:rsidRDefault="00251E61" w:rsidP="002D2C3A">
      <w:pPr>
        <w:numPr>
          <w:ilvl w:val="0"/>
          <w:numId w:val="36"/>
        </w:numPr>
        <w:adjustRightInd/>
        <w:snapToGrid/>
        <w:spacing w:before="160" w:after="160" w:line="259" w:lineRule="auto"/>
        <w:contextualSpacing/>
        <w:rPr>
          <w:rFonts w:ascii="Calibri" w:hAnsi="Calibri" w:cs="Calibri"/>
          <w:color w:val="auto"/>
          <w:szCs w:val="22"/>
        </w:rPr>
      </w:pPr>
      <w:r w:rsidRPr="00251E61">
        <w:rPr>
          <w:rFonts w:ascii="Calibri" w:hAnsi="Calibri" w:cs="Calibri"/>
          <w:color w:val="auto"/>
          <w:szCs w:val="22"/>
        </w:rPr>
        <w:t>the applicant has not paid the applicable fee (typically the fee for a decision without requesting a hearing).</w:t>
      </w:r>
    </w:p>
    <w:p w14:paraId="51C4D7B6" w14:textId="77777777" w:rsidR="00251E61" w:rsidRPr="00251E61" w:rsidRDefault="00251E61" w:rsidP="00E70129">
      <w:pPr>
        <w:spacing w:before="320" w:after="160" w:line="259" w:lineRule="auto"/>
        <w:rPr>
          <w:rFonts w:ascii="Calibri" w:hAnsi="Calibri" w:cs="Calibri"/>
          <w:color w:val="auto"/>
          <w:szCs w:val="22"/>
        </w:rPr>
      </w:pPr>
      <w:r w:rsidRPr="00251E61">
        <w:rPr>
          <w:rFonts w:ascii="Calibri" w:hAnsi="Calibri" w:cs="Calibri"/>
          <w:color w:val="auto"/>
          <w:szCs w:val="22"/>
        </w:rPr>
        <w:t>The provisions in new subregulations 22.36(5) and (6) are the equivalents of subregulations 22.36(2) and (3), providing for notification of the decision and ART review.</w:t>
      </w:r>
    </w:p>
    <w:p w14:paraId="079440CE" w14:textId="77777777" w:rsidR="00251E61" w:rsidRPr="00251E61" w:rsidRDefault="00251E61" w:rsidP="002D2C3A">
      <w:pPr>
        <w:spacing w:before="160" w:after="160" w:line="259" w:lineRule="auto"/>
        <w:rPr>
          <w:rFonts w:ascii="Calibri" w:hAnsi="Calibri" w:cs="Calibri"/>
          <w:color w:val="auto"/>
          <w:szCs w:val="22"/>
        </w:rPr>
      </w:pPr>
      <w:r w:rsidRPr="00251E61">
        <w:rPr>
          <w:rFonts w:ascii="Calibri" w:hAnsi="Calibri" w:cs="Calibri"/>
          <w:color w:val="auto"/>
          <w:szCs w:val="22"/>
        </w:rPr>
        <w:t>The provisions in new subregulations 22.36(7) – (9) are the equivalents of subregulations 22.36(1) – (3), but in respect of oppositions to IRDAs rather than oppositions to registration.</w:t>
      </w:r>
    </w:p>
    <w:p w14:paraId="5D86D096" w14:textId="77777777" w:rsidR="00251E61" w:rsidRPr="00251E61" w:rsidRDefault="00251E61" w:rsidP="002D2C3A">
      <w:pPr>
        <w:spacing w:before="160" w:after="160" w:line="259" w:lineRule="auto"/>
        <w:rPr>
          <w:rFonts w:ascii="Calibri" w:hAnsi="Calibri" w:cs="Calibri"/>
          <w:color w:val="auto"/>
          <w:szCs w:val="22"/>
        </w:rPr>
      </w:pPr>
      <w:r w:rsidRPr="00251E61">
        <w:rPr>
          <w:rFonts w:ascii="Calibri" w:hAnsi="Calibri" w:cs="Calibri"/>
          <w:color w:val="auto"/>
          <w:szCs w:val="22"/>
        </w:rPr>
        <w:t>The provisions in new subregulations 22.36(10) – (12) are the equivalents of subregulations 22.36(4) – (6), but in respect of oppositions to cessation of protection for non-use rather than oppositions to removal for non-use.</w:t>
      </w:r>
    </w:p>
    <w:p w14:paraId="17FCFBB6" w14:textId="77777777" w:rsidR="00251E61" w:rsidRPr="00D20A7B" w:rsidRDefault="00251E61" w:rsidP="00D20A7B">
      <w:pPr>
        <w:keepNext/>
        <w:keepLines/>
        <w:adjustRightInd/>
        <w:snapToGrid/>
        <w:spacing w:before="200" w:after="160" w:line="259" w:lineRule="auto"/>
        <w:outlineLvl w:val="5"/>
        <w:rPr>
          <w:rFonts w:asciiTheme="majorHAnsi" w:hAnsiTheme="majorHAnsi" w:cstheme="majorHAnsi"/>
          <w:b/>
          <w:bCs/>
          <w:kern w:val="2"/>
          <w:sz w:val="21"/>
          <w:szCs w:val="21"/>
          <w14:ligatures w14:val="standardContextual"/>
        </w:rPr>
      </w:pPr>
      <w:r w:rsidRPr="00D20A7B">
        <w:rPr>
          <w:rFonts w:asciiTheme="majorHAnsi" w:hAnsiTheme="majorHAnsi" w:cstheme="majorHAnsi"/>
          <w:b/>
          <w:bCs/>
          <w:kern w:val="2"/>
          <w:sz w:val="21"/>
          <w:szCs w:val="21"/>
          <w14:ligatures w14:val="standardContextual"/>
        </w:rPr>
        <w:t xml:space="preserve">23.37 - Application provisions - Extending period for examining </w:t>
      </w:r>
      <w:proofErr w:type="gramStart"/>
      <w:r w:rsidRPr="00D20A7B">
        <w:rPr>
          <w:rFonts w:asciiTheme="majorHAnsi" w:hAnsiTheme="majorHAnsi" w:cstheme="majorHAnsi"/>
          <w:b/>
          <w:bCs/>
          <w:kern w:val="2"/>
          <w:sz w:val="21"/>
          <w:szCs w:val="21"/>
          <w14:ligatures w14:val="standardContextual"/>
        </w:rPr>
        <w:t>trade mark</w:t>
      </w:r>
      <w:proofErr w:type="gramEnd"/>
      <w:r w:rsidRPr="00D20A7B">
        <w:rPr>
          <w:rFonts w:asciiTheme="majorHAnsi" w:hAnsiTheme="majorHAnsi" w:cstheme="majorHAnsi"/>
          <w:b/>
          <w:bCs/>
          <w:kern w:val="2"/>
          <w:sz w:val="21"/>
          <w:szCs w:val="21"/>
          <w14:ligatures w14:val="standardContextual"/>
        </w:rPr>
        <w:t xml:space="preserve"> applications where a hearing is requested</w:t>
      </w:r>
    </w:p>
    <w:p w14:paraId="5F513A33" w14:textId="77777777" w:rsidR="00251E61" w:rsidRPr="00251E61" w:rsidRDefault="00251E61" w:rsidP="002D2C3A">
      <w:pPr>
        <w:spacing w:before="160" w:after="160" w:line="259" w:lineRule="auto"/>
        <w:rPr>
          <w:rFonts w:ascii="Calibri" w:hAnsi="Calibri" w:cs="Calibri"/>
          <w:color w:val="auto"/>
          <w:szCs w:val="22"/>
        </w:rPr>
      </w:pPr>
      <w:r w:rsidRPr="00251E61">
        <w:rPr>
          <w:rFonts w:ascii="Calibri" w:hAnsi="Calibri" w:cs="Calibri"/>
          <w:color w:val="auto"/>
          <w:szCs w:val="22"/>
        </w:rPr>
        <w:t xml:space="preserve">New regulation 23.37 sets out how the amendments in Schedule 6 apply to existing </w:t>
      </w:r>
      <w:proofErr w:type="gramStart"/>
      <w:r w:rsidRPr="00251E61">
        <w:rPr>
          <w:rFonts w:ascii="Calibri" w:hAnsi="Calibri" w:cs="Calibri"/>
          <w:color w:val="auto"/>
          <w:szCs w:val="22"/>
        </w:rPr>
        <w:t>trade mark</w:t>
      </w:r>
      <w:proofErr w:type="gramEnd"/>
      <w:r w:rsidRPr="00251E61">
        <w:rPr>
          <w:rFonts w:ascii="Calibri" w:hAnsi="Calibri" w:cs="Calibri"/>
          <w:color w:val="auto"/>
          <w:szCs w:val="22"/>
        </w:rPr>
        <w:t xml:space="preserve"> applications and IRDAs. The changes apply to requests to be heard that are made on or after commencement. It follows that the changes do not apply to hearings requested before commencement, even if the hearing has not yet occurred at commencement.</w:t>
      </w:r>
    </w:p>
    <w:p w14:paraId="4A32A280" w14:textId="77777777" w:rsidR="00251E61" w:rsidRPr="00251E61" w:rsidRDefault="00251E61" w:rsidP="00251E61">
      <w:pPr>
        <w:adjustRightInd/>
        <w:snapToGrid/>
        <w:spacing w:after="160" w:line="259" w:lineRule="auto"/>
        <w:rPr>
          <w:rFonts w:ascii="Aptos" w:eastAsia="Aptos" w:hAnsi="Aptos"/>
          <w:color w:val="auto"/>
          <w:kern w:val="2"/>
          <w:szCs w:val="22"/>
          <w14:ligatures w14:val="standardContextual"/>
        </w:rPr>
      </w:pPr>
    </w:p>
    <w:p w14:paraId="47769CD0" w14:textId="21EB3C5D" w:rsidR="00FA5F0E" w:rsidRPr="00781729" w:rsidRDefault="00FA5F0E" w:rsidP="00F5594B">
      <w:pPr>
        <w:pStyle w:val="NormalWeb"/>
        <w:spacing w:before="240" w:after="0" w:line="259" w:lineRule="atLeast"/>
        <w:rPr>
          <w:rFonts w:asciiTheme="minorHAnsi" w:hAnsiTheme="minorHAnsi" w:cstheme="minorHAnsi"/>
          <w:color w:val="auto"/>
          <w:sz w:val="22"/>
          <w:szCs w:val="22"/>
        </w:rPr>
      </w:pPr>
    </w:p>
    <w:sectPr w:rsidR="00FA5F0E" w:rsidRPr="00781729" w:rsidSect="00610636">
      <w:headerReference w:type="even" r:id="rId29"/>
      <w:footerReference w:type="even" r:id="rId30"/>
      <w:footerReference w:type="default" r:id="rId31"/>
      <w:headerReference w:type="first" r:id="rId32"/>
      <w:footerReference w:type="first" r:id="rId33"/>
      <w:pgSz w:w="11906" w:h="16838" w:code="9"/>
      <w:pgMar w:top="709" w:right="907" w:bottom="993" w:left="907" w:header="510" w:footer="397"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C4381" w14:textId="77777777" w:rsidR="009875EA" w:rsidRDefault="009875EA" w:rsidP="008920BB">
      <w:r>
        <w:separator/>
      </w:r>
    </w:p>
  </w:endnote>
  <w:endnote w:type="continuationSeparator" w:id="0">
    <w:p w14:paraId="486E36F6" w14:textId="77777777" w:rsidR="009875EA" w:rsidRDefault="009875EA" w:rsidP="008920BB">
      <w:r>
        <w:continuationSeparator/>
      </w:r>
    </w:p>
  </w:endnote>
  <w:endnote w:type="continuationNotice" w:id="1">
    <w:p w14:paraId="659D4DF0" w14:textId="77777777" w:rsidR="009875EA" w:rsidRDefault="009875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Intelo-Regular">
    <w:altName w:val="Calibri"/>
    <w:charset w:val="00"/>
    <w:family w:val="auto"/>
    <w:pitch w:val="variable"/>
    <w:sig w:usb0="00000007" w:usb1="00000001" w:usb2="00000000" w:usb3="00000000" w:csb0="000000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AFD7E" w14:textId="068EED73" w:rsidR="00F33BB4" w:rsidRDefault="00F33BB4" w:rsidP="00F33BB4">
    <w:pPr>
      <w:pStyle w:val="Footer"/>
      <w:jc w:val="right"/>
    </w:pPr>
    <w:r w:rsidRPr="00802415">
      <w:rPr>
        <w:snapToGrid w:val="0"/>
        <w:szCs w:val="18"/>
        <w:lang w:eastAsia="en-US"/>
      </w:rPr>
      <w:t xml:space="preserve">Page </w:t>
    </w:r>
    <w:r w:rsidRPr="00802415">
      <w:rPr>
        <w:snapToGrid w:val="0"/>
        <w:szCs w:val="18"/>
        <w:lang w:eastAsia="en-US"/>
      </w:rPr>
      <w:fldChar w:fldCharType="begin"/>
    </w:r>
    <w:r w:rsidRPr="00802415">
      <w:rPr>
        <w:snapToGrid w:val="0"/>
        <w:szCs w:val="18"/>
        <w:lang w:eastAsia="en-US"/>
      </w:rPr>
      <w:instrText xml:space="preserve"> PAGE </w:instrText>
    </w:r>
    <w:r w:rsidRPr="00802415">
      <w:rPr>
        <w:snapToGrid w:val="0"/>
        <w:szCs w:val="18"/>
        <w:lang w:eastAsia="en-US"/>
      </w:rPr>
      <w:fldChar w:fldCharType="separate"/>
    </w:r>
    <w:r>
      <w:rPr>
        <w:snapToGrid w:val="0"/>
        <w:szCs w:val="18"/>
      </w:rPr>
      <w:t>2</w:t>
    </w:r>
    <w:r w:rsidRPr="00802415">
      <w:rPr>
        <w:snapToGrid w:val="0"/>
        <w:szCs w:val="18"/>
        <w:lang w:eastAsia="en-US"/>
      </w:rPr>
      <w:fldChar w:fldCharType="end"/>
    </w:r>
    <w:r w:rsidRPr="00802415">
      <w:rPr>
        <w:snapToGrid w:val="0"/>
        <w:szCs w:val="18"/>
        <w:lang w:eastAsia="en-US"/>
      </w:rPr>
      <w:t xml:space="preserve"> of </w:t>
    </w:r>
    <w:r w:rsidRPr="00802415">
      <w:rPr>
        <w:snapToGrid w:val="0"/>
        <w:szCs w:val="18"/>
        <w:lang w:eastAsia="en-US"/>
      </w:rPr>
      <w:fldChar w:fldCharType="begin"/>
    </w:r>
    <w:r w:rsidRPr="00802415">
      <w:rPr>
        <w:snapToGrid w:val="0"/>
        <w:szCs w:val="18"/>
        <w:lang w:eastAsia="en-US"/>
      </w:rPr>
      <w:instrText xml:space="preserve"> NUMPAGES </w:instrText>
    </w:r>
    <w:r w:rsidRPr="00802415">
      <w:rPr>
        <w:snapToGrid w:val="0"/>
        <w:szCs w:val="18"/>
        <w:lang w:eastAsia="en-US"/>
      </w:rPr>
      <w:fldChar w:fldCharType="separate"/>
    </w:r>
    <w:r>
      <w:rPr>
        <w:snapToGrid w:val="0"/>
        <w:szCs w:val="18"/>
      </w:rPr>
      <w:t>7</w:t>
    </w:r>
    <w:r w:rsidRPr="00802415">
      <w:rPr>
        <w:snapToGrid w:val="0"/>
        <w:szCs w:val="18"/>
        <w:lang w:eastAsia="en-US"/>
      </w:rPr>
      <w:fldChar w:fldCharType="end"/>
    </w:r>
  </w:p>
  <w:p w14:paraId="5F445059" w14:textId="03F5BA91" w:rsidR="0001086E" w:rsidRPr="00F33BB4" w:rsidRDefault="0001086E" w:rsidP="00F3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0A3CC" w14:textId="77777777" w:rsidR="0001086E" w:rsidRDefault="0001086E">
    <w:pPr>
      <w:pStyle w:val="Footer"/>
    </w:pPr>
    <w:r>
      <w:t xml:space="preserve">Page </w:t>
    </w:r>
    <w:r>
      <w:fldChar w:fldCharType="begin"/>
    </w:r>
    <w:r>
      <w:instrText xml:space="preserve"> PAGE  \* Arabic </w:instrText>
    </w:r>
    <w:r>
      <w:fldChar w:fldCharType="separate"/>
    </w:r>
    <w:r>
      <w:rPr>
        <w:noProof/>
      </w:rPr>
      <w:t>0</w:t>
    </w:r>
    <w:r>
      <w:fldChar w:fldCharType="end"/>
    </w:r>
    <w:r>
      <w:t xml:space="preserve"> of 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57393" w14:textId="77777777" w:rsidR="00B817AC" w:rsidRDefault="00B817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D33B8" w14:textId="77777777" w:rsidR="00B817AC" w:rsidRDefault="00B817AC">
    <w:pPr>
      <w:pStyle w:val="Footer"/>
    </w:pPr>
    <w:r>
      <w:t xml:space="preserve">Page </w:t>
    </w:r>
    <w:r>
      <w:fldChar w:fldCharType="begin"/>
    </w:r>
    <w:r>
      <w:instrText xml:space="preserve"> PAGE  \* Arabic </w:instrText>
    </w:r>
    <w:r>
      <w:fldChar w:fldCharType="separate"/>
    </w:r>
    <w:r>
      <w:rPr>
        <w:noProof/>
      </w:rPr>
      <w:t>5</w:t>
    </w:r>
    <w:r>
      <w:fldChar w:fldCharType="end"/>
    </w:r>
    <w:r>
      <w:t xml:space="preserve"> of 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B41C6" w14:textId="77777777" w:rsidR="00B817AC" w:rsidRDefault="00B817AC">
    <w:pPr>
      <w:pStyle w:val="Footer"/>
    </w:pPr>
    <w:r>
      <w:t xml:space="preserve">Page </w:t>
    </w:r>
    <w:r>
      <w:fldChar w:fldCharType="begin"/>
    </w:r>
    <w:r>
      <w:instrText xml:space="preserve"> PAGE  \* Arabic </w:instrText>
    </w:r>
    <w:r>
      <w:fldChar w:fldCharType="separate"/>
    </w:r>
    <w:r>
      <w:rPr>
        <w:noProof/>
      </w:rPr>
      <w:t>0</w:t>
    </w:r>
    <w:r>
      <w:fldChar w:fldCharType="end"/>
    </w:r>
    <w:r>
      <w:t xml:space="preserve"> of 28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2C132" w14:textId="5161584E" w:rsidR="00F96E5C" w:rsidRDefault="00F96E5C">
    <w:pPr>
      <w:pStyle w:val="Footer"/>
    </w:pPr>
    <w:r>
      <w:rPr>
        <w:noProof/>
      </w:rPr>
      <mc:AlternateContent>
        <mc:Choice Requires="wps">
          <w:drawing>
            <wp:anchor distT="0" distB="0" distL="0" distR="0" simplePos="0" relativeHeight="251658242" behindDoc="0" locked="0" layoutInCell="1" allowOverlap="1" wp14:anchorId="1E85828D" wp14:editId="56796D58">
              <wp:simplePos x="635" y="635"/>
              <wp:positionH relativeFrom="page">
                <wp:align>center</wp:align>
              </wp:positionH>
              <wp:positionV relativeFrom="page">
                <wp:align>bottom</wp:align>
              </wp:positionV>
              <wp:extent cx="551815" cy="393700"/>
              <wp:effectExtent l="0" t="0" r="635" b="0"/>
              <wp:wrapNone/>
              <wp:docPr id="115349466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3700"/>
                      </a:xfrm>
                      <a:prstGeom prst="rect">
                        <a:avLst/>
                      </a:prstGeom>
                      <a:noFill/>
                      <a:ln>
                        <a:noFill/>
                      </a:ln>
                    </wps:spPr>
                    <wps:txbx>
                      <w:txbxContent>
                        <w:p w14:paraId="34107F7F" w14:textId="77F7FC46" w:rsidR="00F96E5C" w:rsidRPr="00F96E5C" w:rsidRDefault="00F96E5C" w:rsidP="00F96E5C">
                          <w:pPr>
                            <w:spacing w:after="0"/>
                            <w:rPr>
                              <w:rFonts w:ascii="Calibri" w:eastAsia="Calibri" w:hAnsi="Calibri" w:cs="Calibri"/>
                              <w:noProof/>
                              <w:color w:val="FF0000"/>
                              <w:sz w:val="24"/>
                              <w:szCs w:val="24"/>
                            </w:rPr>
                          </w:pPr>
                          <w:r w:rsidRPr="00F96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85828D" id="_x0000_t202" coordsize="21600,21600" o:spt="202" path="m,l,21600r21600,l21600,xe">
              <v:stroke joinstyle="miter"/>
              <v:path gradientshapeok="t" o:connecttype="rect"/>
            </v:shapetype>
            <v:shape id="Text Box 5" o:spid="_x0000_s1027" type="#_x0000_t202" alt="OFFICIAL" style="position:absolute;margin-left:0;margin-top:0;width:43.45pt;height:31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" filled="f" stroked="f">
              <v:textbox style="mso-fit-shape-to-text:t" inset="0,0,0,15pt">
                <w:txbxContent>
                  <w:p w14:paraId="34107F7F" w14:textId="77F7FC46" w:rsidR="00F96E5C" w:rsidRPr="00F96E5C" w:rsidRDefault="00F96E5C" w:rsidP="00F96E5C">
                    <w:pPr>
                      <w:spacing w:after="0"/>
                      <w:rPr>
                        <w:rFonts w:ascii="Calibri" w:eastAsia="Calibri" w:hAnsi="Calibri" w:cs="Calibri"/>
                        <w:noProof/>
                        <w:color w:val="FF0000"/>
                        <w:sz w:val="24"/>
                        <w:szCs w:val="24"/>
                      </w:rPr>
                    </w:pPr>
                    <w:r w:rsidRPr="00F96E5C">
                      <w:rPr>
                        <w:rFonts w:ascii="Calibri" w:eastAsia="Calibri" w:hAnsi="Calibri"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0CD53" w14:textId="77777777" w:rsidR="00610636" w:rsidRDefault="00610636" w:rsidP="00610636">
    <w:pPr>
      <w:pStyle w:val="Footer"/>
      <w:jc w:val="right"/>
    </w:pPr>
    <w:r w:rsidRPr="00802415">
      <w:rPr>
        <w:snapToGrid w:val="0"/>
        <w:szCs w:val="18"/>
        <w:lang w:eastAsia="en-US"/>
      </w:rPr>
      <w:t xml:space="preserve">Page </w:t>
    </w:r>
    <w:r w:rsidRPr="00802415">
      <w:rPr>
        <w:snapToGrid w:val="0"/>
        <w:szCs w:val="18"/>
        <w:lang w:eastAsia="en-US"/>
      </w:rPr>
      <w:fldChar w:fldCharType="begin"/>
    </w:r>
    <w:r w:rsidRPr="00802415">
      <w:rPr>
        <w:snapToGrid w:val="0"/>
        <w:szCs w:val="18"/>
        <w:lang w:eastAsia="en-US"/>
      </w:rPr>
      <w:instrText xml:space="preserve"> PAGE </w:instrText>
    </w:r>
    <w:r w:rsidRPr="00802415">
      <w:rPr>
        <w:snapToGrid w:val="0"/>
        <w:szCs w:val="18"/>
        <w:lang w:eastAsia="en-US"/>
      </w:rPr>
      <w:fldChar w:fldCharType="separate"/>
    </w:r>
    <w:r>
      <w:rPr>
        <w:snapToGrid w:val="0"/>
        <w:szCs w:val="18"/>
        <w:lang w:eastAsia="en-US"/>
      </w:rPr>
      <w:t>3</w:t>
    </w:r>
    <w:r w:rsidRPr="00802415">
      <w:rPr>
        <w:snapToGrid w:val="0"/>
        <w:szCs w:val="18"/>
        <w:lang w:eastAsia="en-US"/>
      </w:rPr>
      <w:fldChar w:fldCharType="end"/>
    </w:r>
    <w:r w:rsidRPr="00802415">
      <w:rPr>
        <w:snapToGrid w:val="0"/>
        <w:szCs w:val="18"/>
        <w:lang w:eastAsia="en-US"/>
      </w:rPr>
      <w:t xml:space="preserve"> of </w:t>
    </w:r>
    <w:r w:rsidRPr="00802415">
      <w:rPr>
        <w:snapToGrid w:val="0"/>
        <w:szCs w:val="18"/>
        <w:lang w:eastAsia="en-US"/>
      </w:rPr>
      <w:fldChar w:fldCharType="begin"/>
    </w:r>
    <w:r w:rsidRPr="00802415">
      <w:rPr>
        <w:snapToGrid w:val="0"/>
        <w:szCs w:val="18"/>
        <w:lang w:eastAsia="en-US"/>
      </w:rPr>
      <w:instrText xml:space="preserve"> NUMPAGES </w:instrText>
    </w:r>
    <w:r w:rsidRPr="00802415">
      <w:rPr>
        <w:snapToGrid w:val="0"/>
        <w:szCs w:val="18"/>
        <w:lang w:eastAsia="en-US"/>
      </w:rPr>
      <w:fldChar w:fldCharType="separate"/>
    </w:r>
    <w:r>
      <w:rPr>
        <w:snapToGrid w:val="0"/>
        <w:szCs w:val="18"/>
        <w:lang w:eastAsia="en-US"/>
      </w:rPr>
      <w:t>13</w:t>
    </w:r>
    <w:r w:rsidRPr="00802415">
      <w:rPr>
        <w:snapToGrid w:val="0"/>
        <w:szCs w:val="18"/>
        <w:lang w:eastAsia="en-U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7CC85" w14:textId="77777777" w:rsidR="00610636" w:rsidRDefault="00610636" w:rsidP="00610636">
    <w:pPr>
      <w:pStyle w:val="Footer"/>
      <w:jc w:val="right"/>
    </w:pPr>
    <w:r w:rsidRPr="00802415">
      <w:rPr>
        <w:snapToGrid w:val="0"/>
        <w:szCs w:val="18"/>
        <w:lang w:eastAsia="en-US"/>
      </w:rPr>
      <w:t xml:space="preserve">Page </w:t>
    </w:r>
    <w:r w:rsidRPr="00802415">
      <w:rPr>
        <w:snapToGrid w:val="0"/>
        <w:szCs w:val="18"/>
        <w:lang w:eastAsia="en-US"/>
      </w:rPr>
      <w:fldChar w:fldCharType="begin"/>
    </w:r>
    <w:r w:rsidRPr="00802415">
      <w:rPr>
        <w:snapToGrid w:val="0"/>
        <w:szCs w:val="18"/>
        <w:lang w:eastAsia="en-US"/>
      </w:rPr>
      <w:instrText xml:space="preserve"> PAGE </w:instrText>
    </w:r>
    <w:r w:rsidRPr="00802415">
      <w:rPr>
        <w:snapToGrid w:val="0"/>
        <w:szCs w:val="18"/>
        <w:lang w:eastAsia="en-US"/>
      </w:rPr>
      <w:fldChar w:fldCharType="separate"/>
    </w:r>
    <w:r>
      <w:rPr>
        <w:snapToGrid w:val="0"/>
        <w:szCs w:val="18"/>
        <w:lang w:eastAsia="en-US"/>
      </w:rPr>
      <w:t>2</w:t>
    </w:r>
    <w:r w:rsidRPr="00802415">
      <w:rPr>
        <w:snapToGrid w:val="0"/>
        <w:szCs w:val="18"/>
        <w:lang w:eastAsia="en-US"/>
      </w:rPr>
      <w:fldChar w:fldCharType="end"/>
    </w:r>
    <w:r w:rsidRPr="00802415">
      <w:rPr>
        <w:snapToGrid w:val="0"/>
        <w:szCs w:val="18"/>
        <w:lang w:eastAsia="en-US"/>
      </w:rPr>
      <w:t xml:space="preserve"> of </w:t>
    </w:r>
    <w:r w:rsidRPr="00802415">
      <w:rPr>
        <w:snapToGrid w:val="0"/>
        <w:szCs w:val="18"/>
        <w:lang w:eastAsia="en-US"/>
      </w:rPr>
      <w:fldChar w:fldCharType="begin"/>
    </w:r>
    <w:r w:rsidRPr="00802415">
      <w:rPr>
        <w:snapToGrid w:val="0"/>
        <w:szCs w:val="18"/>
        <w:lang w:eastAsia="en-US"/>
      </w:rPr>
      <w:instrText xml:space="preserve"> NUMPAGES </w:instrText>
    </w:r>
    <w:r w:rsidRPr="00802415">
      <w:rPr>
        <w:snapToGrid w:val="0"/>
        <w:szCs w:val="18"/>
        <w:lang w:eastAsia="en-US"/>
      </w:rPr>
      <w:fldChar w:fldCharType="separate"/>
    </w:r>
    <w:r>
      <w:rPr>
        <w:snapToGrid w:val="0"/>
        <w:szCs w:val="18"/>
        <w:lang w:eastAsia="en-US"/>
      </w:rPr>
      <w:t>13</w:t>
    </w:r>
    <w:r w:rsidRPr="00802415">
      <w:rPr>
        <w:snapToGrid w:val="0"/>
        <w:szCs w:val="18"/>
        <w:lang w:eastAsia="en-US"/>
      </w:rPr>
      <w:fldChar w:fldCharType="end"/>
    </w:r>
  </w:p>
  <w:p w14:paraId="734A37DD" w14:textId="155FA7C6" w:rsidR="00F96E5C" w:rsidRDefault="00F96E5C">
    <w:pPr>
      <w:pStyle w:val="Footer"/>
    </w:pPr>
    <w:r>
      <w:rPr>
        <w:noProof/>
      </w:rPr>
      <mc:AlternateContent>
        <mc:Choice Requires="wps">
          <w:drawing>
            <wp:anchor distT="0" distB="0" distL="0" distR="0" simplePos="0" relativeHeight="251658241" behindDoc="0" locked="0" layoutInCell="1" allowOverlap="1" wp14:anchorId="11B40C8B" wp14:editId="775007F4">
              <wp:simplePos x="580445" y="10265134"/>
              <wp:positionH relativeFrom="page">
                <wp:align>center</wp:align>
              </wp:positionH>
              <wp:positionV relativeFrom="page">
                <wp:align>bottom</wp:align>
              </wp:positionV>
              <wp:extent cx="551815" cy="393700"/>
              <wp:effectExtent l="0" t="0" r="635" b="0"/>
              <wp:wrapNone/>
              <wp:docPr id="8132917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3700"/>
                      </a:xfrm>
                      <a:prstGeom prst="rect">
                        <a:avLst/>
                      </a:prstGeom>
                      <a:noFill/>
                      <a:ln>
                        <a:noFill/>
                      </a:ln>
                    </wps:spPr>
                    <wps:txbx>
                      <w:txbxContent>
                        <w:p w14:paraId="68899D5F" w14:textId="02672FB0" w:rsidR="00F96E5C" w:rsidRPr="00F96E5C" w:rsidRDefault="00F96E5C" w:rsidP="00F96E5C">
                          <w:pPr>
                            <w:spacing w:after="0"/>
                            <w:rPr>
                              <w:rFonts w:ascii="Calibri" w:eastAsia="Calibri" w:hAnsi="Calibri" w:cs="Calibri"/>
                              <w:noProof/>
                              <w:color w:val="FF0000"/>
                              <w:sz w:val="24"/>
                              <w:szCs w:val="24"/>
                            </w:rPr>
                          </w:pPr>
                          <w:r w:rsidRPr="00F96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B40C8B" id="_x0000_t202" coordsize="21600,21600" o:spt="202" path="m,l,21600r21600,l21600,xe">
              <v:stroke joinstyle="miter"/>
              <v:path gradientshapeok="t" o:connecttype="rect"/>
            </v:shapetype>
            <v:shape id="Text Box 4" o:spid="_x0000_s1028" type="#_x0000_t202" alt="OFFICIAL" style="position:absolute;margin-left:0;margin-top:0;width:43.45pt;height:31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" filled="f" stroked="f">
              <v:textbox style="mso-fit-shape-to-text:t" inset="0,0,0,15pt">
                <w:txbxContent>
                  <w:p w14:paraId="68899D5F" w14:textId="02672FB0" w:rsidR="00F96E5C" w:rsidRPr="00F96E5C" w:rsidRDefault="00F96E5C" w:rsidP="00F96E5C">
                    <w:pPr>
                      <w:spacing w:after="0"/>
                      <w:rPr>
                        <w:rFonts w:ascii="Calibri" w:eastAsia="Calibri" w:hAnsi="Calibri" w:cs="Calibri"/>
                        <w:noProof/>
                        <w:color w:val="FF0000"/>
                        <w:sz w:val="24"/>
                        <w:szCs w:val="24"/>
                      </w:rPr>
                    </w:pPr>
                    <w:r w:rsidRPr="00F96E5C">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4C984" w14:textId="77777777" w:rsidR="009875EA" w:rsidRDefault="009875EA" w:rsidP="004964DD">
      <w:pPr>
        <w:spacing w:after="0"/>
      </w:pPr>
      <w:r>
        <w:separator/>
      </w:r>
    </w:p>
  </w:footnote>
  <w:footnote w:type="continuationSeparator" w:id="0">
    <w:p w14:paraId="24885FF7" w14:textId="77777777" w:rsidR="009875EA" w:rsidRDefault="009875EA" w:rsidP="008920BB">
      <w:r>
        <w:continuationSeparator/>
      </w:r>
    </w:p>
  </w:footnote>
  <w:footnote w:type="continuationNotice" w:id="1">
    <w:p w14:paraId="20A859B2" w14:textId="77777777" w:rsidR="009875EA" w:rsidRDefault="009875EA">
      <w:pPr>
        <w:spacing w:after="0" w:line="240" w:lineRule="auto"/>
      </w:pPr>
    </w:p>
  </w:footnote>
  <w:footnote w:id="2">
    <w:p w14:paraId="6E9E64B6" w14:textId="77777777" w:rsidR="001E0C39" w:rsidRPr="001E0C39" w:rsidRDefault="001E0C39" w:rsidP="001E0C39">
      <w:pPr>
        <w:pStyle w:val="FootnoteText"/>
        <w:spacing w:after="0" w:line="240" w:lineRule="auto"/>
        <w:rPr>
          <w:sz w:val="18"/>
          <w:szCs w:val="18"/>
          <w:lang w:val="en-US"/>
        </w:rPr>
      </w:pPr>
      <w:r w:rsidRPr="001E0C39">
        <w:rPr>
          <w:rStyle w:val="FootnoteReference"/>
          <w:sz w:val="18"/>
          <w:szCs w:val="18"/>
        </w:rPr>
        <w:footnoteRef/>
      </w:r>
      <w:r w:rsidRPr="001E0C39">
        <w:rPr>
          <w:sz w:val="18"/>
          <w:szCs w:val="18"/>
        </w:rPr>
        <w:t xml:space="preserve"> </w:t>
      </w:r>
      <w:r w:rsidRPr="001E0C39">
        <w:rPr>
          <w:sz w:val="18"/>
          <w:szCs w:val="18"/>
          <w:lang w:val="en-US"/>
        </w:rPr>
        <w:t>Trade Marks Regulations, subregulation 17A.36(5).</w:t>
      </w:r>
    </w:p>
  </w:footnote>
  <w:footnote w:id="3">
    <w:p w14:paraId="4D8A7E25" w14:textId="77777777" w:rsidR="001E0C39" w:rsidRPr="001E0C39" w:rsidRDefault="001E0C39" w:rsidP="001D239E">
      <w:pPr>
        <w:pStyle w:val="FootnoteText"/>
        <w:spacing w:after="0" w:line="240" w:lineRule="auto"/>
        <w:rPr>
          <w:sz w:val="18"/>
          <w:szCs w:val="18"/>
          <w:lang w:val="en-US"/>
        </w:rPr>
      </w:pPr>
      <w:r w:rsidRPr="001E0C39">
        <w:rPr>
          <w:rStyle w:val="FootnoteReference"/>
          <w:sz w:val="18"/>
          <w:szCs w:val="18"/>
        </w:rPr>
        <w:footnoteRef/>
      </w:r>
      <w:r w:rsidRPr="001E0C39">
        <w:rPr>
          <w:sz w:val="18"/>
          <w:szCs w:val="18"/>
        </w:rPr>
        <w:t xml:space="preserve"> </w:t>
      </w:r>
      <w:r w:rsidRPr="001E0C39">
        <w:rPr>
          <w:sz w:val="18"/>
          <w:szCs w:val="18"/>
          <w:lang w:val="en-US"/>
        </w:rPr>
        <w:t>Since a provisional refusal is to be issued if the Registrar reasonably believes there are grounds for rejecting an IRDA: subregulation 17A.16(1).</w:t>
      </w:r>
    </w:p>
  </w:footnote>
  <w:footnote w:id="4">
    <w:p w14:paraId="55163E29" w14:textId="77777777" w:rsidR="001E0C39" w:rsidRPr="001E0C39" w:rsidRDefault="001E0C39" w:rsidP="001D239E">
      <w:pPr>
        <w:pStyle w:val="FootnoteText"/>
        <w:spacing w:after="0" w:line="240" w:lineRule="auto"/>
        <w:rPr>
          <w:sz w:val="18"/>
          <w:szCs w:val="18"/>
          <w:lang w:val="en-US"/>
        </w:rPr>
      </w:pPr>
      <w:r w:rsidRPr="001E0C39">
        <w:rPr>
          <w:rStyle w:val="FootnoteReference"/>
          <w:sz w:val="18"/>
          <w:szCs w:val="18"/>
        </w:rPr>
        <w:footnoteRef/>
      </w:r>
      <w:r w:rsidRPr="001E0C39">
        <w:rPr>
          <w:sz w:val="18"/>
          <w:szCs w:val="18"/>
        </w:rPr>
        <w:t xml:space="preserve"> </w:t>
      </w:r>
      <w:r w:rsidRPr="001E0C39">
        <w:rPr>
          <w:sz w:val="18"/>
          <w:szCs w:val="18"/>
          <w:lang w:val="en-US"/>
        </w:rPr>
        <w:t>Trade Marks Act 1995, section 68.</w:t>
      </w:r>
    </w:p>
  </w:footnote>
  <w:footnote w:id="5">
    <w:p w14:paraId="0D6742B3" w14:textId="64EC01E7" w:rsidR="004F609E" w:rsidRPr="00497AEC" w:rsidRDefault="004F609E" w:rsidP="001D239E">
      <w:pPr>
        <w:pStyle w:val="FootnoteText"/>
        <w:spacing w:after="0" w:line="240" w:lineRule="auto"/>
        <w:rPr>
          <w:lang w:val="en-US"/>
        </w:rPr>
      </w:pPr>
      <w:r w:rsidRPr="00497AEC">
        <w:rPr>
          <w:rStyle w:val="FootnoteReference"/>
          <w:sz w:val="18"/>
          <w:szCs w:val="16"/>
        </w:rPr>
        <w:footnoteRef/>
      </w:r>
      <w:r w:rsidRPr="00497AEC">
        <w:rPr>
          <w:sz w:val="18"/>
          <w:szCs w:val="16"/>
        </w:rPr>
        <w:t xml:space="preserve"> </w:t>
      </w:r>
      <w:r w:rsidRPr="00497AEC">
        <w:rPr>
          <w:sz w:val="18"/>
          <w:szCs w:val="16"/>
          <w:lang w:val="en-US"/>
        </w:rPr>
        <w:t>Autonomous Sanctions Act sections 12 and 13</w:t>
      </w:r>
      <w:r w:rsidR="00B97B9D" w:rsidRPr="00497AEC">
        <w:rPr>
          <w:sz w:val="18"/>
          <w:szCs w:val="16"/>
          <w:lang w:val="en-US"/>
        </w:rPr>
        <w:t>, Charter of the United Nations Act sections 9 and 10.</w:t>
      </w:r>
    </w:p>
  </w:footnote>
  <w:footnote w:id="6">
    <w:p w14:paraId="52360E6A" w14:textId="77777777" w:rsidR="00595EF2" w:rsidRPr="001E0C39" w:rsidRDefault="00595EF2" w:rsidP="001E0C39">
      <w:pPr>
        <w:pStyle w:val="FootnoteText"/>
        <w:spacing w:after="0" w:line="240" w:lineRule="auto"/>
        <w:rPr>
          <w:sz w:val="18"/>
          <w:szCs w:val="18"/>
        </w:rPr>
      </w:pPr>
      <w:r w:rsidRPr="001E0C39">
        <w:rPr>
          <w:rStyle w:val="FootnoteReference"/>
          <w:sz w:val="18"/>
          <w:szCs w:val="18"/>
        </w:rPr>
        <w:footnoteRef/>
      </w:r>
      <w:r w:rsidRPr="001E0C39">
        <w:rPr>
          <w:sz w:val="18"/>
          <w:szCs w:val="18"/>
        </w:rPr>
        <w:t xml:space="preserve"> </w:t>
      </w:r>
      <w:r w:rsidRPr="001E0C39">
        <w:rPr>
          <w:rFonts w:cs="Calibri"/>
          <w:i/>
          <w:iCs/>
          <w:color w:val="000000"/>
          <w:sz w:val="18"/>
          <w:szCs w:val="18"/>
        </w:rPr>
        <w:t>Hungry Spirit Pty Limited ATF The Hungry Spirt Trust v Fit n Fast Australia Pty Ltd</w:t>
      </w:r>
      <w:r w:rsidRPr="001E0C39">
        <w:rPr>
          <w:rFonts w:cs="Calibri"/>
          <w:color w:val="000000"/>
          <w:sz w:val="18"/>
          <w:szCs w:val="18"/>
        </w:rPr>
        <w:t xml:space="preserve"> [2020] FCA 883 [16].</w:t>
      </w:r>
    </w:p>
  </w:footnote>
  <w:footnote w:id="7">
    <w:p w14:paraId="3E4E0F75" w14:textId="77777777" w:rsidR="00781729" w:rsidRPr="001E0C39" w:rsidRDefault="00781729" w:rsidP="001E0C39">
      <w:pPr>
        <w:pStyle w:val="FootnoteText"/>
        <w:spacing w:after="0" w:line="240" w:lineRule="auto"/>
        <w:rPr>
          <w:sz w:val="18"/>
          <w:szCs w:val="18"/>
          <w:lang w:val="en-US"/>
        </w:rPr>
      </w:pPr>
      <w:r w:rsidRPr="001E0C39">
        <w:rPr>
          <w:rStyle w:val="FootnoteReference"/>
          <w:sz w:val="18"/>
          <w:szCs w:val="18"/>
        </w:rPr>
        <w:footnoteRef/>
      </w:r>
      <w:r w:rsidRPr="001E0C39">
        <w:rPr>
          <w:sz w:val="18"/>
          <w:szCs w:val="18"/>
        </w:rPr>
        <w:t xml:space="preserve"> </w:t>
      </w:r>
      <w:r w:rsidRPr="001E0C39">
        <w:rPr>
          <w:sz w:val="18"/>
          <w:szCs w:val="18"/>
          <w:lang w:val="en-US"/>
        </w:rPr>
        <w:t>Trade Marks Regulations, subregulations 4.12(2); 17A.20(2).</w:t>
      </w:r>
    </w:p>
  </w:footnote>
  <w:footnote w:id="8">
    <w:p w14:paraId="53B3D771" w14:textId="77777777" w:rsidR="00781729" w:rsidRPr="001E0C39" w:rsidRDefault="00781729" w:rsidP="001E0C39">
      <w:pPr>
        <w:pStyle w:val="FootnoteText"/>
        <w:spacing w:after="0" w:line="240" w:lineRule="auto"/>
        <w:rPr>
          <w:sz w:val="18"/>
          <w:szCs w:val="18"/>
          <w:lang w:val="en-US"/>
        </w:rPr>
      </w:pPr>
      <w:r w:rsidRPr="001E0C39">
        <w:rPr>
          <w:rStyle w:val="FootnoteReference"/>
          <w:sz w:val="18"/>
          <w:szCs w:val="18"/>
        </w:rPr>
        <w:footnoteRef/>
      </w:r>
      <w:r w:rsidRPr="001E0C39">
        <w:rPr>
          <w:sz w:val="18"/>
          <w:szCs w:val="18"/>
        </w:rPr>
        <w:t xml:space="preserve"> </w:t>
      </w:r>
      <w:r w:rsidRPr="001E0C39">
        <w:rPr>
          <w:sz w:val="18"/>
          <w:szCs w:val="18"/>
          <w:lang w:val="en-US"/>
        </w:rPr>
        <w:t>Trade Marks Act, section 204.</w:t>
      </w:r>
    </w:p>
  </w:footnote>
  <w:footnote w:id="9">
    <w:p w14:paraId="1EBFE364" w14:textId="77777777" w:rsidR="00251E61" w:rsidRPr="001E0C39" w:rsidRDefault="00251E61" w:rsidP="001E0C39">
      <w:pPr>
        <w:pStyle w:val="FootnoteText"/>
        <w:spacing w:after="0" w:line="240" w:lineRule="auto"/>
        <w:rPr>
          <w:sz w:val="18"/>
          <w:szCs w:val="18"/>
          <w:lang w:val="en-US"/>
        </w:rPr>
      </w:pPr>
      <w:r w:rsidRPr="001E0C39">
        <w:rPr>
          <w:rStyle w:val="FootnoteReference"/>
          <w:sz w:val="18"/>
          <w:szCs w:val="18"/>
        </w:rPr>
        <w:footnoteRef/>
      </w:r>
      <w:r w:rsidRPr="001E0C39">
        <w:rPr>
          <w:sz w:val="18"/>
          <w:szCs w:val="18"/>
        </w:rPr>
        <w:t xml:space="preserve"> </w:t>
      </w:r>
      <w:r w:rsidRPr="001E0C39">
        <w:rPr>
          <w:sz w:val="18"/>
          <w:szCs w:val="18"/>
          <w:lang w:val="en-US"/>
        </w:rPr>
        <w:t>This is a consequence of new regulation 17A.54.</w:t>
      </w:r>
    </w:p>
  </w:footnote>
  <w:footnote w:id="10">
    <w:p w14:paraId="428326CE" w14:textId="77777777" w:rsidR="00251E61" w:rsidRPr="001E0C39" w:rsidRDefault="00251E61" w:rsidP="001E0C39">
      <w:pPr>
        <w:pStyle w:val="FootnoteText"/>
        <w:spacing w:after="0" w:line="240" w:lineRule="auto"/>
        <w:rPr>
          <w:sz w:val="18"/>
          <w:szCs w:val="18"/>
          <w:lang w:val="en-US"/>
        </w:rPr>
      </w:pPr>
      <w:r w:rsidRPr="001E0C39">
        <w:rPr>
          <w:rStyle w:val="FootnoteReference"/>
          <w:sz w:val="18"/>
          <w:szCs w:val="18"/>
        </w:rPr>
        <w:footnoteRef/>
      </w:r>
      <w:r w:rsidRPr="001E0C39">
        <w:rPr>
          <w:sz w:val="18"/>
          <w:szCs w:val="18"/>
        </w:rPr>
        <w:t xml:space="preserve"> </w:t>
      </w:r>
      <w:r w:rsidRPr="001E0C39">
        <w:rPr>
          <w:sz w:val="18"/>
          <w:szCs w:val="18"/>
          <w:lang w:val="en-US"/>
        </w:rPr>
        <w:t>Trade Marks Act, subsection 20(3), as applied to a protected international trade mark by Trade Marks Regulations, regulation 17A.39</w:t>
      </w:r>
    </w:p>
  </w:footnote>
  <w:footnote w:id="11">
    <w:p w14:paraId="3C747E82" w14:textId="77777777" w:rsidR="00251E61" w:rsidRPr="001E0C39" w:rsidRDefault="00251E61" w:rsidP="001E0C39">
      <w:pPr>
        <w:pStyle w:val="FootnoteText"/>
        <w:spacing w:after="0" w:line="240" w:lineRule="auto"/>
        <w:rPr>
          <w:sz w:val="18"/>
          <w:szCs w:val="18"/>
          <w:lang w:val="en-US"/>
        </w:rPr>
      </w:pPr>
      <w:r w:rsidRPr="001E0C39">
        <w:rPr>
          <w:rStyle w:val="FootnoteReference"/>
          <w:sz w:val="18"/>
          <w:szCs w:val="18"/>
        </w:rPr>
        <w:footnoteRef/>
      </w:r>
      <w:r w:rsidRPr="001E0C39">
        <w:rPr>
          <w:sz w:val="18"/>
          <w:szCs w:val="18"/>
        </w:rPr>
        <w:t xml:space="preserve"> </w:t>
      </w:r>
      <w:r w:rsidRPr="001E0C39">
        <w:rPr>
          <w:i/>
          <w:iCs/>
          <w:sz w:val="18"/>
          <w:szCs w:val="18"/>
        </w:rPr>
        <w:t xml:space="preserve">ADCO Constructions Pty Ltd v Goudappel </w:t>
      </w:r>
      <w:r w:rsidRPr="001E0C39">
        <w:rPr>
          <w:sz w:val="18"/>
          <w:szCs w:val="18"/>
        </w:rPr>
        <w:t>(2014) 254 CLR 1 at [48].</w:t>
      </w:r>
    </w:p>
  </w:footnote>
  <w:footnote w:id="12">
    <w:p w14:paraId="5C261A9D" w14:textId="77777777" w:rsidR="00251E61" w:rsidRPr="001E0C39" w:rsidRDefault="00251E61" w:rsidP="001E0C39">
      <w:pPr>
        <w:pStyle w:val="FootnoteText"/>
        <w:spacing w:after="0" w:line="240" w:lineRule="auto"/>
        <w:rPr>
          <w:sz w:val="18"/>
          <w:szCs w:val="18"/>
          <w:lang w:val="en-US"/>
        </w:rPr>
      </w:pPr>
      <w:r w:rsidRPr="001E0C39">
        <w:rPr>
          <w:rStyle w:val="FootnoteReference"/>
          <w:sz w:val="18"/>
          <w:szCs w:val="18"/>
        </w:rPr>
        <w:footnoteRef/>
      </w:r>
      <w:r w:rsidRPr="001E0C39">
        <w:rPr>
          <w:sz w:val="18"/>
          <w:szCs w:val="18"/>
        </w:rPr>
        <w:t xml:space="preserve"> </w:t>
      </w:r>
      <w:r w:rsidRPr="001E0C39">
        <w:rPr>
          <w:sz w:val="18"/>
          <w:szCs w:val="18"/>
          <w:lang w:val="en-US"/>
        </w:rPr>
        <w:t>See Trade Marks Regulations, regulation 17A.39.</w:t>
      </w:r>
    </w:p>
  </w:footnote>
  <w:footnote w:id="13">
    <w:p w14:paraId="3CD7EDA0" w14:textId="77777777" w:rsidR="00251E61" w:rsidRPr="001E0C39" w:rsidRDefault="00251E61" w:rsidP="001E0C39">
      <w:pPr>
        <w:pStyle w:val="FootnoteText"/>
        <w:spacing w:after="0" w:line="240" w:lineRule="auto"/>
        <w:rPr>
          <w:sz w:val="18"/>
          <w:szCs w:val="18"/>
        </w:rPr>
      </w:pPr>
      <w:r w:rsidRPr="001E0C39">
        <w:rPr>
          <w:rStyle w:val="FootnoteReference"/>
          <w:sz w:val="18"/>
          <w:szCs w:val="18"/>
        </w:rPr>
        <w:footnoteRef/>
      </w:r>
      <w:r w:rsidRPr="001E0C39">
        <w:rPr>
          <w:sz w:val="18"/>
          <w:szCs w:val="18"/>
        </w:rPr>
        <w:t xml:space="preserve"> </w:t>
      </w:r>
      <w:r w:rsidRPr="001E0C39">
        <w:rPr>
          <w:sz w:val="18"/>
          <w:szCs w:val="18"/>
          <w:lang w:val="en-US"/>
        </w:rPr>
        <w:t>Madrid Protocol article 4</w:t>
      </w:r>
      <w:r w:rsidRPr="001E0C39">
        <w:rPr>
          <w:i/>
          <w:iCs/>
          <w:sz w:val="18"/>
          <w:szCs w:val="18"/>
          <w:lang w:val="en-US"/>
        </w:rPr>
        <w:t>bis</w:t>
      </w:r>
      <w:r w:rsidRPr="001E0C39">
        <w:rPr>
          <w:sz w:val="18"/>
          <w:szCs w:val="18"/>
          <w:lang w:val="en-US"/>
        </w:rPr>
        <w:t>(1) and Madrid Regulations rule 21(3)(e).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928D4" w14:textId="77777777" w:rsidR="0001086E" w:rsidRDefault="0001086E" w:rsidP="005279AB">
    <w:pPr>
      <w:pStyle w:val="Header"/>
      <w:tabs>
        <w:tab w:val="left" w:pos="59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75091" w14:textId="77777777" w:rsidR="0001086E" w:rsidRDefault="0001086E" w:rsidP="00B10E77">
    <w:pPr>
      <w:pStyle w:val="Header"/>
      <w:tabs>
        <w:tab w:val="left" w:pos="7901"/>
      </w:tabs>
    </w:pPr>
    <w:r>
      <w:rPr>
        <w:noProof/>
        <w:lang w:eastAsia="en-AU" w:bidi="ar-SA"/>
      </w:rPr>
      <w:drawing>
        <wp:anchor distT="0" distB="0" distL="114300" distR="114300" simplePos="0" relativeHeight="251658246" behindDoc="0" locked="0" layoutInCell="1" allowOverlap="1" wp14:anchorId="56132154" wp14:editId="36F27E4A">
          <wp:simplePos x="0" y="0"/>
          <wp:positionH relativeFrom="column">
            <wp:posOffset>-635</wp:posOffset>
          </wp:positionH>
          <wp:positionV relativeFrom="paragraph">
            <wp:posOffset>4396105</wp:posOffset>
          </wp:positionV>
          <wp:extent cx="1386843" cy="271273"/>
          <wp:effectExtent l="0" t="0" r="3810" b="0"/>
          <wp:wrapNone/>
          <wp:docPr id="113" name="Picture 113" descr="A picture containing text,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A picture containing text, gauge&#10;&#10;Description automatically generated"/>
                  <pic:cNvPicPr/>
                </pic:nvPicPr>
                <pic:blipFill>
                  <a:blip r:embed="rId1"/>
                  <a:stretch>
                    <a:fillRect/>
                  </a:stretch>
                </pic:blipFill>
                <pic:spPr>
                  <a:xfrm>
                    <a:off x="0" y="0"/>
                    <a:ext cx="1386843" cy="271273"/>
                  </a:xfrm>
                  <a:prstGeom prst="rect">
                    <a:avLst/>
                  </a:prstGeom>
                </pic:spPr>
              </pic:pic>
            </a:graphicData>
          </a:graphic>
          <wp14:sizeRelH relativeFrom="page">
            <wp14:pctWidth>0</wp14:pctWidth>
          </wp14:sizeRelH>
          <wp14:sizeRelV relativeFrom="page">
            <wp14:pctHeight>0</wp14:pctHeight>
          </wp14:sizeRelV>
        </wp:anchor>
      </w:drawing>
    </w:r>
    <w:r>
      <w:rPr>
        <w:noProof/>
        <w:lang w:eastAsia="en-AU" w:bidi="ar-SA"/>
      </w:rPr>
      <w:drawing>
        <wp:anchor distT="0" distB="0" distL="114300" distR="114300" simplePos="0" relativeHeight="251658247" behindDoc="0" locked="0" layoutInCell="1" allowOverlap="1" wp14:anchorId="0FE3B082" wp14:editId="2CF7139D">
          <wp:simplePos x="0" y="0"/>
          <wp:positionH relativeFrom="column">
            <wp:posOffset>-1270</wp:posOffset>
          </wp:positionH>
          <wp:positionV relativeFrom="page">
            <wp:posOffset>572993</wp:posOffset>
          </wp:positionV>
          <wp:extent cx="1386000" cy="918000"/>
          <wp:effectExtent l="0" t="0" r="5080" b="0"/>
          <wp:wrapNone/>
          <wp:docPr id="114" name="Picture 1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Text&#10;&#10;Description automatically generated"/>
                  <pic:cNvPicPr/>
                </pic:nvPicPr>
                <pic:blipFill>
                  <a:blip r:embed="rId2"/>
                  <a:stretch>
                    <a:fillRect/>
                  </a:stretch>
                </pic:blipFill>
                <pic:spPr>
                  <a:xfrm>
                    <a:off x="0" y="0"/>
                    <a:ext cx="1386000" cy="91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bidi="ar-SA"/>
      </w:rPr>
      <mc:AlternateContent>
        <mc:Choice Requires="wps">
          <w:drawing>
            <wp:anchor distT="0" distB="0" distL="114300" distR="114300" simplePos="0" relativeHeight="251658248" behindDoc="1" locked="0" layoutInCell="1" allowOverlap="1" wp14:anchorId="1DB84435" wp14:editId="411D5462">
              <wp:simplePos x="0" y="0"/>
              <wp:positionH relativeFrom="page">
                <wp:align>left</wp:align>
              </wp:positionH>
              <wp:positionV relativeFrom="page">
                <wp:align>top</wp:align>
              </wp:positionV>
              <wp:extent cx="7938000" cy="5367647"/>
              <wp:effectExtent l="0" t="0" r="6350" b="5080"/>
              <wp:wrapNone/>
              <wp:docPr id="1" name="Rectangle 1"/>
              <wp:cNvGraphicFramePr/>
              <a:graphic xmlns:a="http://schemas.openxmlformats.org/drawingml/2006/main">
                <a:graphicData uri="http://schemas.microsoft.com/office/word/2010/wordprocessingShape">
                  <wps:wsp>
                    <wps:cNvSpPr/>
                    <wps:spPr>
                      <a:xfrm>
                        <a:off x="0" y="0"/>
                        <a:ext cx="7938000" cy="536764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D2B36" id="Rectangle 1" o:spid="_x0000_s1026" style="position:absolute;margin-left:0;margin-top:0;width:625.05pt;height:422.65pt;z-index:-251658232;visibility:visible;mso-wrap-style:non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" fillcolor="#323e48 [3204]" stroked="f" strokeweight="2pt">
              <w10:wrap anchorx="page" anchory="page"/>
            </v:rect>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3DAAF" w14:textId="77777777" w:rsidR="00B817AC" w:rsidRDefault="00B817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465C5" w14:textId="77777777" w:rsidR="00B817AC" w:rsidRDefault="00B817AC" w:rsidP="005279AB">
    <w:pPr>
      <w:pStyle w:val="Header"/>
      <w:tabs>
        <w:tab w:val="left" w:pos="596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61C38" w14:textId="77777777" w:rsidR="00B817AC" w:rsidRDefault="00B817AC" w:rsidP="00B10E77">
    <w:pPr>
      <w:pStyle w:val="Header"/>
      <w:tabs>
        <w:tab w:val="left" w:pos="7901"/>
      </w:tabs>
    </w:pPr>
    <w:r>
      <w:rPr>
        <w:noProof/>
        <w:lang w:eastAsia="en-AU" w:bidi="ar-SA"/>
      </w:rPr>
      <w:drawing>
        <wp:anchor distT="0" distB="0" distL="114300" distR="114300" simplePos="0" relativeHeight="251658245" behindDoc="0" locked="0" layoutInCell="1" allowOverlap="1" wp14:anchorId="3C104AF1" wp14:editId="5817D305">
          <wp:simplePos x="0" y="0"/>
          <wp:positionH relativeFrom="column">
            <wp:posOffset>-635</wp:posOffset>
          </wp:positionH>
          <wp:positionV relativeFrom="paragraph">
            <wp:posOffset>4396105</wp:posOffset>
          </wp:positionV>
          <wp:extent cx="1386843" cy="271273"/>
          <wp:effectExtent l="0" t="0" r="3810" b="0"/>
          <wp:wrapNone/>
          <wp:docPr id="107822169" name="Picture 107822169" descr="A picture containing text,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A picture containing text, gauge&#10;&#10;Description automatically generated"/>
                  <pic:cNvPicPr/>
                </pic:nvPicPr>
                <pic:blipFill>
                  <a:blip r:embed="rId1"/>
                  <a:stretch>
                    <a:fillRect/>
                  </a:stretch>
                </pic:blipFill>
                <pic:spPr>
                  <a:xfrm>
                    <a:off x="0" y="0"/>
                    <a:ext cx="1386843" cy="271273"/>
                  </a:xfrm>
                  <a:prstGeom prst="rect">
                    <a:avLst/>
                  </a:prstGeom>
                </pic:spPr>
              </pic:pic>
            </a:graphicData>
          </a:graphic>
          <wp14:sizeRelH relativeFrom="page">
            <wp14:pctWidth>0</wp14:pctWidth>
          </wp14:sizeRelH>
          <wp14:sizeRelV relativeFrom="page">
            <wp14:pctHeight>0</wp14:pctHeight>
          </wp14:sizeRelV>
        </wp:anchor>
      </w:drawing>
    </w:r>
    <w:r>
      <w:rPr>
        <w:noProof/>
        <w:lang w:eastAsia="en-AU" w:bidi="ar-SA"/>
      </w:rPr>
      <w:drawing>
        <wp:anchor distT="0" distB="0" distL="114300" distR="114300" simplePos="0" relativeHeight="251658244" behindDoc="0" locked="0" layoutInCell="1" allowOverlap="1" wp14:anchorId="25074DFF" wp14:editId="2447E7AF">
          <wp:simplePos x="0" y="0"/>
          <wp:positionH relativeFrom="column">
            <wp:posOffset>-1270</wp:posOffset>
          </wp:positionH>
          <wp:positionV relativeFrom="page">
            <wp:posOffset>572993</wp:posOffset>
          </wp:positionV>
          <wp:extent cx="1386000" cy="918000"/>
          <wp:effectExtent l="0" t="0" r="5080" b="0"/>
          <wp:wrapNone/>
          <wp:docPr id="920250840" name="Picture 92025084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Text&#10;&#10;Description automatically generated"/>
                  <pic:cNvPicPr/>
                </pic:nvPicPr>
                <pic:blipFill>
                  <a:blip r:embed="rId2"/>
                  <a:stretch>
                    <a:fillRect/>
                  </a:stretch>
                </pic:blipFill>
                <pic:spPr>
                  <a:xfrm>
                    <a:off x="0" y="0"/>
                    <a:ext cx="1386000" cy="91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bidi="ar-SA"/>
      </w:rPr>
      <mc:AlternateContent>
        <mc:Choice Requires="wps">
          <w:drawing>
            <wp:anchor distT="0" distB="0" distL="114300" distR="114300" simplePos="0" relativeHeight="251658243" behindDoc="1" locked="0" layoutInCell="1" allowOverlap="1" wp14:anchorId="758FF951" wp14:editId="2F5C82FA">
              <wp:simplePos x="0" y="0"/>
              <wp:positionH relativeFrom="page">
                <wp:align>left</wp:align>
              </wp:positionH>
              <wp:positionV relativeFrom="page">
                <wp:align>top</wp:align>
              </wp:positionV>
              <wp:extent cx="7938000" cy="5367647"/>
              <wp:effectExtent l="0" t="0" r="6350" b="5080"/>
              <wp:wrapNone/>
              <wp:docPr id="327498096" name="Rectangle 327498096"/>
              <wp:cNvGraphicFramePr/>
              <a:graphic xmlns:a="http://schemas.openxmlformats.org/drawingml/2006/main">
                <a:graphicData uri="http://schemas.microsoft.com/office/word/2010/wordprocessingShape">
                  <wps:wsp>
                    <wps:cNvSpPr/>
                    <wps:spPr>
                      <a:xfrm>
                        <a:off x="0" y="0"/>
                        <a:ext cx="7938000" cy="536764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8910D" id="Rectangle 327498096" o:spid="_x0000_s1026" style="position:absolute;margin-left:0;margin-top:0;width:625.05pt;height:422.65pt;z-index:-251658237;visibility:visible;mso-wrap-style:non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" fillcolor="#323e48 [3204]" stroked="f" strokeweight="2pt">
              <w10:wrap anchorx="page" anchory="page"/>
            </v:rect>
          </w:pict>
        </mc:Fallback>
      </mc:AlternateConten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A2767" w14:textId="207DAC9C" w:rsidR="001C6DBE" w:rsidRDefault="00F96E5C">
    <w:pPr>
      <w:pStyle w:val="Header"/>
    </w:pPr>
    <w:r>
      <w:rPr>
        <w:noProof/>
      </w:rPr>
      <mc:AlternateContent>
        <mc:Choice Requires="wps">
          <w:drawing>
            <wp:anchor distT="0" distB="0" distL="0" distR="0" simplePos="0" relativeHeight="251658240" behindDoc="0" locked="0" layoutInCell="1" allowOverlap="1" wp14:anchorId="7D1E8F31" wp14:editId="64EC52B3">
              <wp:simplePos x="635" y="635"/>
              <wp:positionH relativeFrom="page">
                <wp:align>center</wp:align>
              </wp:positionH>
              <wp:positionV relativeFrom="page">
                <wp:align>top</wp:align>
              </wp:positionV>
              <wp:extent cx="551815" cy="393700"/>
              <wp:effectExtent l="0" t="0" r="635" b="6350"/>
              <wp:wrapNone/>
              <wp:docPr id="211995528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3700"/>
                      </a:xfrm>
                      <a:prstGeom prst="rect">
                        <a:avLst/>
                      </a:prstGeom>
                      <a:noFill/>
                      <a:ln>
                        <a:noFill/>
                      </a:ln>
                    </wps:spPr>
                    <wps:txbx>
                      <w:txbxContent>
                        <w:p w14:paraId="58E5770A" w14:textId="76149093" w:rsidR="00F96E5C" w:rsidRPr="00F96E5C" w:rsidRDefault="00F96E5C" w:rsidP="00F96E5C">
                          <w:pPr>
                            <w:spacing w:after="0"/>
                            <w:rPr>
                              <w:rFonts w:ascii="Calibri" w:eastAsia="Calibri" w:hAnsi="Calibri" w:cs="Calibri"/>
                              <w:noProof/>
                              <w:color w:val="FF0000"/>
                              <w:sz w:val="24"/>
                              <w:szCs w:val="24"/>
                            </w:rPr>
                          </w:pPr>
                          <w:r w:rsidRPr="00F96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1E8F31" id="_x0000_t202" coordsize="21600,21600" o:spt="202" path="m,l,21600r21600,l21600,xe">
              <v:stroke joinstyle="miter"/>
              <v:path gradientshapeok="t" o:connecttype="rect"/>
            </v:shapetype>
            <v:shape id="Text Box 2" o:spid="_x0000_s1026" type="#_x0000_t202" alt="OFFICIAL" style="position:absolute;margin-left:0;margin-top:0;width:43.45pt;height:3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" filled="f" stroked="f">
              <v:textbox style="mso-fit-shape-to-text:t" inset="0,15pt,0,0">
                <w:txbxContent>
                  <w:p w14:paraId="58E5770A" w14:textId="76149093" w:rsidR="00F96E5C" w:rsidRPr="00F96E5C" w:rsidRDefault="00F96E5C" w:rsidP="00F96E5C">
                    <w:pPr>
                      <w:spacing w:after="0"/>
                      <w:rPr>
                        <w:rFonts w:ascii="Calibri" w:eastAsia="Calibri" w:hAnsi="Calibri" w:cs="Calibri"/>
                        <w:noProof/>
                        <w:color w:val="FF0000"/>
                        <w:sz w:val="24"/>
                        <w:szCs w:val="24"/>
                      </w:rPr>
                    </w:pPr>
                    <w:r w:rsidRPr="00F96E5C">
                      <w:rPr>
                        <w:rFonts w:ascii="Calibri" w:eastAsia="Calibri" w:hAnsi="Calibri" w:cs="Calibri"/>
                        <w:noProof/>
                        <w:color w:val="FF0000"/>
                        <w:sz w:val="24"/>
                        <w:szCs w:val="24"/>
                      </w:rPr>
                      <w:t>OFFICIAL</w:t>
                    </w:r>
                  </w:p>
                </w:txbxContent>
              </v:textbox>
              <w10:wrap anchorx="page" anchory="page"/>
            </v:shape>
          </w:pict>
        </mc:Fallback>
      </mc:AlternateContent>
    </w:r>
  </w:p>
  <w:p w14:paraId="0C01E42D" w14:textId="77777777" w:rsidR="00BA7EFA" w:rsidRDefault="00BA7EFA"/>
  <w:p w14:paraId="772CB6C2" w14:textId="77777777" w:rsidR="00BA7EFA" w:rsidRDefault="00BA7EF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97E56" w14:textId="592EA740" w:rsidR="001C6DBE" w:rsidRDefault="001C6DBE" w:rsidP="00B10E77">
    <w:pPr>
      <w:pStyle w:val="Header"/>
      <w:tabs>
        <w:tab w:val="left" w:pos="790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BE3EF70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9E5E21"/>
    <w:multiLevelType w:val="multilevel"/>
    <w:tmpl w:val="2DE05824"/>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1A4D60"/>
    <w:multiLevelType w:val="multilevel"/>
    <w:tmpl w:val="63589F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28B43A3"/>
    <w:multiLevelType w:val="hybridMultilevel"/>
    <w:tmpl w:val="2F88BF74"/>
    <w:lvl w:ilvl="0" w:tplc="7C869500">
      <w:numFmt w:val="bullet"/>
      <w:lvlText w:val=""/>
      <w:lvlJc w:val="left"/>
      <w:pPr>
        <w:ind w:left="1159" w:hanging="358"/>
      </w:pPr>
      <w:rPr>
        <w:rFonts w:ascii="Symbol" w:eastAsia="Symbol" w:hAnsi="Symbol" w:cs="Symbol" w:hint="default"/>
        <w:b w:val="0"/>
        <w:bCs w:val="0"/>
        <w:i w:val="0"/>
        <w:iCs w:val="0"/>
        <w:color w:val="333333"/>
        <w:w w:val="100"/>
        <w:sz w:val="20"/>
        <w:szCs w:val="20"/>
        <w:lang w:val="en-AU" w:eastAsia="en-US" w:bidi="ar-SA"/>
      </w:rPr>
    </w:lvl>
    <w:lvl w:ilvl="1" w:tplc="CF5C989E">
      <w:numFmt w:val="bullet"/>
      <w:lvlText w:val=""/>
      <w:lvlJc w:val="left"/>
      <w:pPr>
        <w:ind w:left="1295" w:hanging="360"/>
      </w:pPr>
      <w:rPr>
        <w:rFonts w:ascii="Symbol" w:eastAsia="Symbol" w:hAnsi="Symbol" w:cs="Symbol" w:hint="default"/>
        <w:b w:val="0"/>
        <w:bCs w:val="0"/>
        <w:i w:val="0"/>
        <w:iCs w:val="0"/>
        <w:w w:val="99"/>
        <w:sz w:val="22"/>
        <w:szCs w:val="22"/>
        <w:shd w:val="clear" w:color="auto" w:fill="D2D2D2"/>
        <w:lang w:val="en-AU" w:eastAsia="en-US" w:bidi="ar-SA"/>
      </w:rPr>
    </w:lvl>
    <w:lvl w:ilvl="2" w:tplc="64045752">
      <w:numFmt w:val="bullet"/>
      <w:lvlText w:val="•"/>
      <w:lvlJc w:val="left"/>
      <w:pPr>
        <w:ind w:left="2316" w:hanging="360"/>
      </w:pPr>
      <w:rPr>
        <w:rFonts w:hint="default"/>
        <w:lang w:val="en-AU" w:eastAsia="en-US" w:bidi="ar-SA"/>
      </w:rPr>
    </w:lvl>
    <w:lvl w:ilvl="3" w:tplc="386A8412">
      <w:numFmt w:val="bullet"/>
      <w:lvlText w:val="•"/>
      <w:lvlJc w:val="left"/>
      <w:pPr>
        <w:ind w:left="3332" w:hanging="360"/>
      </w:pPr>
      <w:rPr>
        <w:rFonts w:hint="default"/>
        <w:lang w:val="en-AU" w:eastAsia="en-US" w:bidi="ar-SA"/>
      </w:rPr>
    </w:lvl>
    <w:lvl w:ilvl="4" w:tplc="2A6853A0">
      <w:numFmt w:val="bullet"/>
      <w:lvlText w:val="•"/>
      <w:lvlJc w:val="left"/>
      <w:pPr>
        <w:ind w:left="4348" w:hanging="360"/>
      </w:pPr>
      <w:rPr>
        <w:rFonts w:hint="default"/>
        <w:lang w:val="en-AU" w:eastAsia="en-US" w:bidi="ar-SA"/>
      </w:rPr>
    </w:lvl>
    <w:lvl w:ilvl="5" w:tplc="86248A2C">
      <w:numFmt w:val="bullet"/>
      <w:lvlText w:val="•"/>
      <w:lvlJc w:val="left"/>
      <w:pPr>
        <w:ind w:left="5365" w:hanging="360"/>
      </w:pPr>
      <w:rPr>
        <w:rFonts w:hint="default"/>
        <w:lang w:val="en-AU" w:eastAsia="en-US" w:bidi="ar-SA"/>
      </w:rPr>
    </w:lvl>
    <w:lvl w:ilvl="6" w:tplc="5D5276F4">
      <w:numFmt w:val="bullet"/>
      <w:lvlText w:val="•"/>
      <w:lvlJc w:val="left"/>
      <w:pPr>
        <w:ind w:left="6381" w:hanging="360"/>
      </w:pPr>
      <w:rPr>
        <w:rFonts w:hint="default"/>
        <w:lang w:val="en-AU" w:eastAsia="en-US" w:bidi="ar-SA"/>
      </w:rPr>
    </w:lvl>
    <w:lvl w:ilvl="7" w:tplc="0B2AADA6">
      <w:numFmt w:val="bullet"/>
      <w:lvlText w:val="•"/>
      <w:lvlJc w:val="left"/>
      <w:pPr>
        <w:ind w:left="7397" w:hanging="360"/>
      </w:pPr>
      <w:rPr>
        <w:rFonts w:hint="default"/>
        <w:lang w:val="en-AU" w:eastAsia="en-US" w:bidi="ar-SA"/>
      </w:rPr>
    </w:lvl>
    <w:lvl w:ilvl="8" w:tplc="49325F7A">
      <w:numFmt w:val="bullet"/>
      <w:lvlText w:val="•"/>
      <w:lvlJc w:val="left"/>
      <w:pPr>
        <w:ind w:left="8413" w:hanging="360"/>
      </w:pPr>
      <w:rPr>
        <w:rFonts w:hint="default"/>
        <w:lang w:val="en-AU" w:eastAsia="en-US" w:bidi="ar-SA"/>
      </w:rPr>
    </w:lvl>
  </w:abstractNum>
  <w:abstractNum w:abstractNumId="5" w15:restartNumberingAfterBreak="0">
    <w:nsid w:val="05780311"/>
    <w:multiLevelType w:val="multilevel"/>
    <w:tmpl w:val="FEAEF510"/>
    <w:lvl w:ilvl="0">
      <w:start w:val="1"/>
      <w:numFmt w:val="upperLetter"/>
      <w:pStyle w:val="Heading5"/>
      <w:lvlText w:val="APPENDIX.%1"/>
      <w:lvlJc w:val="left"/>
      <w:pPr>
        <w:ind w:left="284" w:hanging="284"/>
      </w:pPr>
      <w:rPr>
        <w:rFonts w:ascii="Arial" w:hAnsi="Arial" w:hint="default"/>
        <w:b/>
        <w:i w:val="0"/>
        <w:color w:val="000000"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E91C94"/>
    <w:multiLevelType w:val="multilevel"/>
    <w:tmpl w:val="FC00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CD2668"/>
    <w:multiLevelType w:val="multilevel"/>
    <w:tmpl w:val="45485FC6"/>
    <w:lvl w:ilvl="0">
      <w:start w:val="1"/>
      <w:numFmt w:val="decimal"/>
      <w:pStyle w:val="MajorHead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B7D7118"/>
    <w:multiLevelType w:val="multilevel"/>
    <w:tmpl w:val="2F4286B0"/>
    <w:name w:val="Number_Edge"/>
    <w:styleLink w:val="NumberEdge"/>
    <w:lvl w:ilvl="0">
      <w:start w:val="1"/>
      <w:numFmt w:val="decimal"/>
      <w:lvlText w:val="%1"/>
      <w:lvlJc w:val="left"/>
      <w:pPr>
        <w:ind w:left="1021" w:hanging="1021"/>
      </w:pPr>
      <w:rPr>
        <w:rFonts w:ascii="Arial" w:hAnsi="Arial" w:hint="default"/>
        <w:b/>
        <w:i w:val="0"/>
        <w:color w:val="000000" w:themeColor="text2"/>
        <w:sz w:val="44"/>
      </w:rPr>
    </w:lvl>
    <w:lvl w:ilvl="1">
      <w:start w:val="1"/>
      <w:numFmt w:val="decimal"/>
      <w:lvlText w:val=""/>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abstractNum>
  <w:abstractNum w:abstractNumId="9" w15:restartNumberingAfterBreak="0">
    <w:nsid w:val="0CAD0BC6"/>
    <w:multiLevelType w:val="multilevel"/>
    <w:tmpl w:val="2F4286B0"/>
    <w:name w:val="Number_Edge4"/>
    <w:numStyleLink w:val="NumberEdge"/>
  </w:abstractNum>
  <w:abstractNum w:abstractNumId="10" w15:restartNumberingAfterBreak="0">
    <w:nsid w:val="0D7D2843"/>
    <w:multiLevelType w:val="multilevel"/>
    <w:tmpl w:val="082498F6"/>
    <w:lvl w:ilvl="0">
      <w:numFmt w:val="decimal"/>
      <w:pStyle w:val="TableBullet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C15879"/>
    <w:multiLevelType w:val="multilevel"/>
    <w:tmpl w:val="D7486C80"/>
    <w:lvl w:ilvl="0">
      <w:numFmt w:val="decimal"/>
      <w:pStyle w:val="DividerHead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230029"/>
    <w:multiLevelType w:val="hybridMultilevel"/>
    <w:tmpl w:val="CA0E1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8E1511"/>
    <w:multiLevelType w:val="hybridMultilevel"/>
    <w:tmpl w:val="9FECC7AC"/>
    <w:lvl w:ilvl="0" w:tplc="A5DA0760">
      <w:numFmt w:val="bullet"/>
      <w:lvlText w:val="–"/>
      <w:lvlJc w:val="left"/>
      <w:pPr>
        <w:ind w:left="167" w:hanging="159"/>
      </w:pPr>
      <w:rPr>
        <w:rFonts w:ascii="Calibri" w:eastAsia="Calibri" w:hAnsi="Calibri" w:cs="Calibri" w:hint="default"/>
        <w:b w:val="0"/>
        <w:bCs w:val="0"/>
        <w:i w:val="0"/>
        <w:iCs w:val="0"/>
        <w:w w:val="99"/>
        <w:sz w:val="22"/>
        <w:szCs w:val="22"/>
        <w:shd w:val="clear" w:color="auto" w:fill="D9D9D9"/>
        <w:lang w:val="en-AU" w:eastAsia="en-US" w:bidi="ar-SA"/>
      </w:rPr>
    </w:lvl>
    <w:lvl w:ilvl="1" w:tplc="6BA648E6">
      <w:numFmt w:val="bullet"/>
      <w:lvlText w:val=""/>
      <w:lvlJc w:val="left"/>
      <w:pPr>
        <w:ind w:left="1295" w:hanging="360"/>
      </w:pPr>
      <w:rPr>
        <w:rFonts w:ascii="Symbol" w:eastAsia="Symbol" w:hAnsi="Symbol" w:cs="Symbol" w:hint="default"/>
        <w:b w:val="0"/>
        <w:bCs w:val="0"/>
        <w:i w:val="0"/>
        <w:iCs w:val="0"/>
        <w:w w:val="99"/>
        <w:sz w:val="22"/>
        <w:szCs w:val="22"/>
        <w:shd w:val="clear" w:color="auto" w:fill="D2D2D2"/>
        <w:lang w:val="en-AU" w:eastAsia="en-US" w:bidi="ar-SA"/>
      </w:rPr>
    </w:lvl>
    <w:lvl w:ilvl="2" w:tplc="020CC824">
      <w:numFmt w:val="bullet"/>
      <w:lvlText w:val="•"/>
      <w:lvlJc w:val="left"/>
      <w:pPr>
        <w:ind w:left="2316" w:hanging="360"/>
      </w:pPr>
      <w:rPr>
        <w:rFonts w:hint="default"/>
        <w:lang w:val="en-AU" w:eastAsia="en-US" w:bidi="ar-SA"/>
      </w:rPr>
    </w:lvl>
    <w:lvl w:ilvl="3" w:tplc="9912E2B8">
      <w:numFmt w:val="bullet"/>
      <w:lvlText w:val="•"/>
      <w:lvlJc w:val="left"/>
      <w:pPr>
        <w:ind w:left="3332" w:hanging="360"/>
      </w:pPr>
      <w:rPr>
        <w:rFonts w:hint="default"/>
        <w:lang w:val="en-AU" w:eastAsia="en-US" w:bidi="ar-SA"/>
      </w:rPr>
    </w:lvl>
    <w:lvl w:ilvl="4" w:tplc="4F98F2C6">
      <w:numFmt w:val="bullet"/>
      <w:lvlText w:val="•"/>
      <w:lvlJc w:val="left"/>
      <w:pPr>
        <w:ind w:left="4348" w:hanging="360"/>
      </w:pPr>
      <w:rPr>
        <w:rFonts w:hint="default"/>
        <w:lang w:val="en-AU" w:eastAsia="en-US" w:bidi="ar-SA"/>
      </w:rPr>
    </w:lvl>
    <w:lvl w:ilvl="5" w:tplc="3B5E0B32">
      <w:numFmt w:val="bullet"/>
      <w:lvlText w:val="•"/>
      <w:lvlJc w:val="left"/>
      <w:pPr>
        <w:ind w:left="5365" w:hanging="360"/>
      </w:pPr>
      <w:rPr>
        <w:rFonts w:hint="default"/>
        <w:lang w:val="en-AU" w:eastAsia="en-US" w:bidi="ar-SA"/>
      </w:rPr>
    </w:lvl>
    <w:lvl w:ilvl="6" w:tplc="DBEEE960">
      <w:numFmt w:val="bullet"/>
      <w:lvlText w:val="•"/>
      <w:lvlJc w:val="left"/>
      <w:pPr>
        <w:ind w:left="6381" w:hanging="360"/>
      </w:pPr>
      <w:rPr>
        <w:rFonts w:hint="default"/>
        <w:lang w:val="en-AU" w:eastAsia="en-US" w:bidi="ar-SA"/>
      </w:rPr>
    </w:lvl>
    <w:lvl w:ilvl="7" w:tplc="BFC47C98">
      <w:numFmt w:val="bullet"/>
      <w:lvlText w:val="•"/>
      <w:lvlJc w:val="left"/>
      <w:pPr>
        <w:ind w:left="7397" w:hanging="360"/>
      </w:pPr>
      <w:rPr>
        <w:rFonts w:hint="default"/>
        <w:lang w:val="en-AU" w:eastAsia="en-US" w:bidi="ar-SA"/>
      </w:rPr>
    </w:lvl>
    <w:lvl w:ilvl="8" w:tplc="507033F2">
      <w:numFmt w:val="bullet"/>
      <w:lvlText w:val="•"/>
      <w:lvlJc w:val="left"/>
      <w:pPr>
        <w:ind w:left="8413" w:hanging="360"/>
      </w:pPr>
      <w:rPr>
        <w:rFonts w:hint="default"/>
        <w:lang w:val="en-AU" w:eastAsia="en-US" w:bidi="ar-SA"/>
      </w:rPr>
    </w:lvl>
  </w:abstractNum>
  <w:abstractNum w:abstractNumId="14" w15:restartNumberingAfterBreak="0">
    <w:nsid w:val="0FD063E5"/>
    <w:multiLevelType w:val="hybridMultilevel"/>
    <w:tmpl w:val="22240890"/>
    <w:lvl w:ilvl="0" w:tplc="EFC29B30">
      <w:start w:val="1"/>
      <w:numFmt w:val="decimal"/>
      <w:lvlText w:val="%1."/>
      <w:lvlJc w:val="left"/>
      <w:pPr>
        <w:ind w:left="1020" w:hanging="360"/>
      </w:pPr>
    </w:lvl>
    <w:lvl w:ilvl="1" w:tplc="017C6CC2">
      <w:start w:val="1"/>
      <w:numFmt w:val="decimal"/>
      <w:lvlText w:val="%2."/>
      <w:lvlJc w:val="left"/>
      <w:pPr>
        <w:ind w:left="1020" w:hanging="360"/>
      </w:pPr>
    </w:lvl>
    <w:lvl w:ilvl="2" w:tplc="D8AE19EC">
      <w:start w:val="1"/>
      <w:numFmt w:val="decimal"/>
      <w:lvlText w:val="%3."/>
      <w:lvlJc w:val="left"/>
      <w:pPr>
        <w:ind w:left="1020" w:hanging="360"/>
      </w:pPr>
    </w:lvl>
    <w:lvl w:ilvl="3" w:tplc="D4ECEEB6">
      <w:start w:val="1"/>
      <w:numFmt w:val="decimal"/>
      <w:lvlText w:val="%4."/>
      <w:lvlJc w:val="left"/>
      <w:pPr>
        <w:ind w:left="1020" w:hanging="360"/>
      </w:pPr>
    </w:lvl>
    <w:lvl w:ilvl="4" w:tplc="47E8EB26">
      <w:start w:val="1"/>
      <w:numFmt w:val="decimal"/>
      <w:lvlText w:val="%5."/>
      <w:lvlJc w:val="left"/>
      <w:pPr>
        <w:ind w:left="1020" w:hanging="360"/>
      </w:pPr>
    </w:lvl>
    <w:lvl w:ilvl="5" w:tplc="9738B640">
      <w:start w:val="1"/>
      <w:numFmt w:val="decimal"/>
      <w:lvlText w:val="%6."/>
      <w:lvlJc w:val="left"/>
      <w:pPr>
        <w:ind w:left="1020" w:hanging="360"/>
      </w:pPr>
    </w:lvl>
    <w:lvl w:ilvl="6" w:tplc="3BCEB77A">
      <w:start w:val="1"/>
      <w:numFmt w:val="decimal"/>
      <w:lvlText w:val="%7."/>
      <w:lvlJc w:val="left"/>
      <w:pPr>
        <w:ind w:left="1020" w:hanging="360"/>
      </w:pPr>
    </w:lvl>
    <w:lvl w:ilvl="7" w:tplc="3528A5CE">
      <w:start w:val="1"/>
      <w:numFmt w:val="decimal"/>
      <w:lvlText w:val="%8."/>
      <w:lvlJc w:val="left"/>
      <w:pPr>
        <w:ind w:left="1020" w:hanging="360"/>
      </w:pPr>
    </w:lvl>
    <w:lvl w:ilvl="8" w:tplc="4E5A5542">
      <w:start w:val="1"/>
      <w:numFmt w:val="decimal"/>
      <w:lvlText w:val="%9."/>
      <w:lvlJc w:val="left"/>
      <w:pPr>
        <w:ind w:left="1020" w:hanging="360"/>
      </w:pPr>
    </w:lvl>
  </w:abstractNum>
  <w:abstractNum w:abstractNumId="15" w15:restartNumberingAfterBreak="0">
    <w:nsid w:val="10095EE1"/>
    <w:multiLevelType w:val="multilevel"/>
    <w:tmpl w:val="2F4286B0"/>
    <w:name w:val="Number_Edge2"/>
    <w:numStyleLink w:val="NumberEdge"/>
  </w:abstractNum>
  <w:abstractNum w:abstractNumId="16" w15:restartNumberingAfterBreak="0">
    <w:nsid w:val="107D3BF2"/>
    <w:multiLevelType w:val="hybridMultilevel"/>
    <w:tmpl w:val="D37E3C96"/>
    <w:lvl w:ilvl="0" w:tplc="99D626D4">
      <w:start w:val="1"/>
      <w:numFmt w:val="decimal"/>
      <w:lvlText w:val="%1."/>
      <w:lvlJc w:val="left"/>
      <w:pPr>
        <w:ind w:left="887" w:hanging="361"/>
      </w:pPr>
      <w:rPr>
        <w:rFonts w:ascii="Calibri" w:eastAsia="Calibri" w:hAnsi="Calibri" w:cs="Calibri" w:hint="default"/>
        <w:b w:val="0"/>
        <w:bCs w:val="0"/>
        <w:i w:val="0"/>
        <w:iCs w:val="0"/>
        <w:w w:val="99"/>
        <w:sz w:val="22"/>
        <w:szCs w:val="22"/>
        <w:shd w:val="clear" w:color="auto" w:fill="D2D2D2"/>
        <w:lang w:val="en-AU" w:eastAsia="en-US" w:bidi="ar-SA"/>
      </w:rPr>
    </w:lvl>
    <w:lvl w:ilvl="1" w:tplc="D6643498">
      <w:numFmt w:val="bullet"/>
      <w:lvlText w:val="•"/>
      <w:lvlJc w:val="left"/>
      <w:pPr>
        <w:ind w:left="1836" w:hanging="361"/>
      </w:pPr>
      <w:rPr>
        <w:rFonts w:hint="default"/>
        <w:lang w:val="en-AU" w:eastAsia="en-US" w:bidi="ar-SA"/>
      </w:rPr>
    </w:lvl>
    <w:lvl w:ilvl="2" w:tplc="2D244870">
      <w:numFmt w:val="bullet"/>
      <w:lvlText w:val="•"/>
      <w:lvlJc w:val="left"/>
      <w:pPr>
        <w:ind w:left="2793" w:hanging="361"/>
      </w:pPr>
      <w:rPr>
        <w:rFonts w:hint="default"/>
        <w:lang w:val="en-AU" w:eastAsia="en-US" w:bidi="ar-SA"/>
      </w:rPr>
    </w:lvl>
    <w:lvl w:ilvl="3" w:tplc="6E5AE3C0">
      <w:numFmt w:val="bullet"/>
      <w:lvlText w:val="•"/>
      <w:lvlJc w:val="left"/>
      <w:pPr>
        <w:ind w:left="3749" w:hanging="361"/>
      </w:pPr>
      <w:rPr>
        <w:rFonts w:hint="default"/>
        <w:lang w:val="en-AU" w:eastAsia="en-US" w:bidi="ar-SA"/>
      </w:rPr>
    </w:lvl>
    <w:lvl w:ilvl="4" w:tplc="B964B73C">
      <w:numFmt w:val="bullet"/>
      <w:lvlText w:val="•"/>
      <w:lvlJc w:val="left"/>
      <w:pPr>
        <w:ind w:left="4706" w:hanging="361"/>
      </w:pPr>
      <w:rPr>
        <w:rFonts w:hint="default"/>
        <w:lang w:val="en-AU" w:eastAsia="en-US" w:bidi="ar-SA"/>
      </w:rPr>
    </w:lvl>
    <w:lvl w:ilvl="5" w:tplc="131A1AD4">
      <w:numFmt w:val="bullet"/>
      <w:lvlText w:val="•"/>
      <w:lvlJc w:val="left"/>
      <w:pPr>
        <w:ind w:left="5663" w:hanging="361"/>
      </w:pPr>
      <w:rPr>
        <w:rFonts w:hint="default"/>
        <w:lang w:val="en-AU" w:eastAsia="en-US" w:bidi="ar-SA"/>
      </w:rPr>
    </w:lvl>
    <w:lvl w:ilvl="6" w:tplc="BFA23558">
      <w:numFmt w:val="bullet"/>
      <w:lvlText w:val="•"/>
      <w:lvlJc w:val="left"/>
      <w:pPr>
        <w:ind w:left="6619" w:hanging="361"/>
      </w:pPr>
      <w:rPr>
        <w:rFonts w:hint="default"/>
        <w:lang w:val="en-AU" w:eastAsia="en-US" w:bidi="ar-SA"/>
      </w:rPr>
    </w:lvl>
    <w:lvl w:ilvl="7" w:tplc="FBCAFD32">
      <w:numFmt w:val="bullet"/>
      <w:lvlText w:val="•"/>
      <w:lvlJc w:val="left"/>
      <w:pPr>
        <w:ind w:left="7576" w:hanging="361"/>
      </w:pPr>
      <w:rPr>
        <w:rFonts w:hint="default"/>
        <w:lang w:val="en-AU" w:eastAsia="en-US" w:bidi="ar-SA"/>
      </w:rPr>
    </w:lvl>
    <w:lvl w:ilvl="8" w:tplc="F8161D18">
      <w:numFmt w:val="bullet"/>
      <w:lvlText w:val="•"/>
      <w:lvlJc w:val="left"/>
      <w:pPr>
        <w:ind w:left="8533" w:hanging="361"/>
      </w:pPr>
      <w:rPr>
        <w:rFonts w:hint="default"/>
        <w:lang w:val="en-AU" w:eastAsia="en-US" w:bidi="ar-SA"/>
      </w:rPr>
    </w:lvl>
  </w:abstractNum>
  <w:abstractNum w:abstractNumId="17" w15:restartNumberingAfterBreak="0">
    <w:nsid w:val="125A2F1C"/>
    <w:multiLevelType w:val="multilevel"/>
    <w:tmpl w:val="8B36118A"/>
    <w:styleLink w:val="IPAustraliaBullets"/>
    <w:lvl w:ilvl="0">
      <w:numFmt w:val="decimal"/>
      <w:pStyle w:val="Heading50"/>
      <w:lvlText w:val=""/>
      <w:lvlJc w:val="left"/>
    </w:lvl>
    <w:lvl w:ilvl="1">
      <w:numFmt w:val="decimal"/>
      <w:pStyle w:val="ListBullet2"/>
      <w:lvlText w:val=""/>
      <w:lvlJc w:val="left"/>
    </w:lvl>
    <w:lvl w:ilvl="2">
      <w:numFmt w:val="decimal"/>
      <w:pStyle w:val="ListBullet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2905213"/>
    <w:multiLevelType w:val="multilevel"/>
    <w:tmpl w:val="0FA8230A"/>
    <w:name w:val="Edge"/>
    <w:lvl w:ilvl="0">
      <w:numFmt w:val="decimal"/>
      <w:lvlText w:val=""/>
      <w:lvlJc w:val="left"/>
    </w:lvl>
    <w:lvl w:ilvl="1">
      <w:numFmt w:val="decimal"/>
      <w:lvlText w:val=""/>
      <w:lvlJc w:val="left"/>
    </w:lvl>
    <w:lvl w:ilvl="2">
      <w:numFmt w:val="decimal"/>
      <w:lvlText w:val=""/>
      <w:lvlJc w:val="left"/>
    </w:lvl>
    <w:lvl w:ilvl="3">
      <w:numFmt w:val="decimal"/>
      <w:lvlText w:val=""/>
      <w:lvlJc w:val="left"/>
      <w:pPr>
        <w:pBdr>
          <w:left w:val="single" w:sz="6" w:space="17" w:color="auto" w:shadow="1"/>
        </w:pBdr>
      </w:pPr>
    </w:lvl>
    <w:lvl w:ilvl="4">
      <w:numFmt w:val="decimal"/>
      <w:lvlText w:val=""/>
      <w:lvlJc w:val="left"/>
    </w:lvl>
    <w:lvl w:ilvl="5">
      <w:start w:val="1"/>
      <w:numFmt w:val="bullet"/>
      <w:lvlText w:val="-"/>
      <w:lvlJc w:val="left"/>
      <w:pPr>
        <w:ind w:left="720" w:hanging="360"/>
      </w:pPr>
      <w:rPr>
        <w:rFonts w:ascii="Calibri" w:eastAsia="MS Mincho" w:hAnsi="Calibri" w:cs="Calibri" w:hint="default"/>
        <w:color w:val="000000" w:themeColor="text2"/>
      </w:rPr>
    </w:lvl>
    <w:lvl w:ilvl="6" w:tentative="1">
      <w:start w:val="1"/>
      <w:numFmt w:val="bullet"/>
      <w:lvlText w:val="o"/>
      <w:lvlJc w:val="left"/>
      <w:pPr>
        <w:ind w:left="1440" w:hanging="360"/>
      </w:pPr>
      <w:rPr>
        <w:rFonts w:ascii="Courier New" w:hAnsi="Courier New" w:cs="Courier New" w:hint="default"/>
      </w:rPr>
    </w:lvl>
    <w:lvl w:ilvl="7" w:tentative="1">
      <w:start w:val="1"/>
      <w:numFmt w:val="bullet"/>
      <w:lvlText w:val=""/>
      <w:lvlJc w:val="left"/>
      <w:pPr>
        <w:ind w:left="2160" w:hanging="360"/>
      </w:pPr>
      <w:rPr>
        <w:rFonts w:ascii="Wingdings" w:hAnsi="Wingdings" w:hint="default"/>
      </w:rPr>
    </w:lvl>
    <w:lvl w:ilvl="8" w:tentative="1">
      <w:start w:val="1"/>
      <w:numFmt w:val="bullet"/>
      <w:lvlText w:val=""/>
      <w:lvlJc w:val="left"/>
      <w:pPr>
        <w:ind w:left="2880" w:hanging="360"/>
      </w:pPr>
      <w:rPr>
        <w:rFonts w:ascii="Symbol" w:hAnsi="Symbol" w:hint="default"/>
      </w:rPr>
    </w:lvl>
  </w:abstractNum>
  <w:abstractNum w:abstractNumId="19" w15:restartNumberingAfterBreak="0">
    <w:nsid w:val="13054E4A"/>
    <w:multiLevelType w:val="multilevel"/>
    <w:tmpl w:val="709ED840"/>
    <w:lvl w:ilvl="0" w:tentative="1">
      <w:start w:val="1"/>
      <w:numFmt w:val="bullet"/>
      <w:pStyle w:val="ListNumber5"/>
      <w:lvlText w:val="o"/>
      <w:lvlJc w:val="left"/>
      <w:pPr>
        <w:ind w:left="3600" w:hanging="360"/>
      </w:pPr>
      <w:rPr>
        <w:rFonts w:ascii="Courier New" w:hAnsi="Courier New" w:cs="Courier New" w:hint="default"/>
      </w:rPr>
    </w:lvl>
    <w:lvl w:ilvl="1" w:tentative="1">
      <w:start w:val="1"/>
      <w:numFmt w:val="bullet"/>
      <w:lvlText w:val=""/>
      <w:lvlJc w:val="left"/>
      <w:pPr>
        <w:ind w:left="4320" w:hanging="360"/>
      </w:pPr>
      <w:rPr>
        <w:rFonts w:ascii="Wingdings" w:hAnsi="Wingdings" w:hint="default"/>
      </w:rPr>
    </w:lvl>
    <w:lvl w:ilvl="2" w:tentative="1">
      <w:start w:val="1"/>
      <w:numFmt w:val="bullet"/>
      <w:lvlText w:val=""/>
      <w:lvlJc w:val="left"/>
      <w:pPr>
        <w:ind w:left="5040" w:hanging="360"/>
      </w:pPr>
      <w:rPr>
        <w:rFonts w:ascii="Symbol" w:hAnsi="Symbol" w:hint="default"/>
      </w:rPr>
    </w:lvl>
    <w:lvl w:ilvl="3" w:tentative="1">
      <w:start w:val="1"/>
      <w:numFmt w:val="bullet"/>
      <w:lvlText w:val="o"/>
      <w:lvlJc w:val="left"/>
      <w:pPr>
        <w:ind w:left="5760" w:hanging="360"/>
      </w:pPr>
      <w:rPr>
        <w:rFonts w:ascii="Courier New" w:hAnsi="Courier New" w:cs="Courier New" w:hint="default"/>
      </w:rPr>
    </w:lvl>
    <w:lvl w:ilvl="4" w:tentative="1">
      <w:start w:val="1"/>
      <w:numFmt w:val="bullet"/>
      <w:lvlText w:val=""/>
      <w:lvlJc w:val="left"/>
      <w:pPr>
        <w:ind w:left="6480" w:hanging="360"/>
      </w:pPr>
      <w:rPr>
        <w:rFonts w:ascii="Wingdings" w:hAnsi="Wingdings" w:hint="default"/>
      </w:rPr>
    </w:lvl>
    <w:lvl w:ilvl="5">
      <w:start w:val="1"/>
      <w:numFmt w:val="bullet"/>
      <w:lvlText w:val=""/>
      <w:lvlJc w:val="left"/>
      <w:pPr>
        <w:ind w:left="1440" w:hanging="360"/>
      </w:pPr>
      <w:rPr>
        <w:rFonts w:ascii="Symbol" w:hAnsi="Symbol" w:hint="default"/>
      </w:rPr>
    </w:lvl>
    <w:lvl w:ilvl="6" w:tentative="1">
      <w:start w:val="1"/>
      <w:numFmt w:val="bullet"/>
      <w:lvlText w:val="o"/>
      <w:lvlJc w:val="left"/>
      <w:pPr>
        <w:ind w:left="2160" w:hanging="360"/>
      </w:pPr>
      <w:rPr>
        <w:rFonts w:ascii="Courier New" w:hAnsi="Courier New" w:cs="Courier New" w:hint="default"/>
      </w:rPr>
    </w:lvl>
    <w:lvl w:ilvl="7" w:tentative="1">
      <w:start w:val="1"/>
      <w:numFmt w:val="bullet"/>
      <w:lvlText w:val=""/>
      <w:lvlJc w:val="left"/>
      <w:pPr>
        <w:ind w:left="2880" w:hanging="360"/>
      </w:pPr>
      <w:rPr>
        <w:rFonts w:ascii="Wingdings" w:hAnsi="Wingdings" w:hint="default"/>
      </w:rPr>
    </w:lvl>
    <w:lvl w:ilvl="8" w:tentative="1">
      <w:start w:val="1"/>
      <w:numFmt w:val="bullet"/>
      <w:lvlText w:val=""/>
      <w:lvlJc w:val="left"/>
      <w:pPr>
        <w:ind w:left="3600" w:hanging="360"/>
      </w:pPr>
      <w:rPr>
        <w:rFonts w:ascii="Symbol" w:hAnsi="Symbol" w:hint="default"/>
      </w:rPr>
    </w:lvl>
  </w:abstractNum>
  <w:abstractNum w:abstractNumId="20" w15:restartNumberingAfterBreak="0">
    <w:nsid w:val="16707280"/>
    <w:multiLevelType w:val="multilevel"/>
    <w:tmpl w:val="1E343666"/>
    <w:name w:val="ListBullet_Edge"/>
    <w:lvl w:ilvl="0" w:tentative="1">
      <w:start w:val="1"/>
      <w:numFmt w:val="bullet"/>
      <w:lvlText w:val="o"/>
      <w:lvlJc w:val="left"/>
      <w:pPr>
        <w:ind w:left="4320" w:hanging="360"/>
      </w:pPr>
      <w:rPr>
        <w:rFonts w:ascii="Courier New" w:hAnsi="Courier New" w:cs="Courier New" w:hint="default"/>
      </w:rPr>
    </w:lvl>
    <w:lvl w:ilvl="1" w:tentative="1">
      <w:start w:val="1"/>
      <w:numFmt w:val="bullet"/>
      <w:lvlText w:val=""/>
      <w:lvlJc w:val="left"/>
      <w:pPr>
        <w:ind w:left="5040" w:hanging="360"/>
      </w:pPr>
      <w:rPr>
        <w:rFonts w:ascii="Wingdings" w:hAnsi="Wingdings" w:hint="default"/>
      </w:rPr>
    </w:lvl>
    <w:lvl w:ilvl="2" w:tentative="1">
      <w:start w:val="1"/>
      <w:numFmt w:val="bullet"/>
      <w:lvlText w:val=""/>
      <w:lvlJc w:val="left"/>
      <w:pPr>
        <w:ind w:left="5760" w:hanging="360"/>
      </w:pPr>
      <w:rPr>
        <w:rFonts w:ascii="Symbol" w:hAnsi="Symbol" w:hint="default"/>
      </w:rPr>
    </w:lvl>
    <w:lvl w:ilvl="3" w:tentative="1">
      <w:start w:val="1"/>
      <w:numFmt w:val="bullet"/>
      <w:lvlText w:val="o"/>
      <w:lvlJc w:val="left"/>
      <w:pPr>
        <w:ind w:left="6480" w:hanging="360"/>
      </w:pPr>
      <w:rPr>
        <w:rFonts w:ascii="Courier New" w:hAnsi="Courier New" w:cs="Courier New" w:hint="default"/>
      </w:rPr>
    </w:lvl>
    <w:lvl w:ilvl="4" w:tentative="1">
      <w:start w:val="1"/>
      <w:numFmt w:val="bullet"/>
      <w:lvlText w:val=""/>
      <w:lvlJc w:val="left"/>
      <w:pPr>
        <w:ind w:left="7200" w:hanging="360"/>
      </w:pPr>
      <w:rPr>
        <w:rFonts w:ascii="Wingdings" w:hAnsi="Wingdings"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183521"/>
    <w:multiLevelType w:val="multilevel"/>
    <w:tmpl w:val="D848E608"/>
    <w:styleLink w:val="IPAustraliaNumbers"/>
    <w:lvl w:ilvl="0">
      <w:numFmt w:val="decimal"/>
      <w:pStyle w:val="ListNumber"/>
      <w:lvlText w:val=""/>
      <w:lvlJc w:val="left"/>
    </w:lvl>
    <w:lvl w:ilvl="1">
      <w:numFmt w:val="decimal"/>
      <w:pStyle w:val="ListNumber2"/>
      <w:lvlText w:val=""/>
      <w:lvlJc w:val="left"/>
    </w:lvl>
    <w:lvl w:ilvl="2">
      <w:numFmt w:val="decimal"/>
      <w:pStyle w:val="ListNumber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B9716AF"/>
    <w:multiLevelType w:val="hybridMultilevel"/>
    <w:tmpl w:val="0EAC5806"/>
    <w:lvl w:ilvl="0" w:tplc="50B46E12">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CE06FF1"/>
    <w:multiLevelType w:val="multilevel"/>
    <w:tmpl w:val="C24E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3B41CD"/>
    <w:multiLevelType w:val="multilevel"/>
    <w:tmpl w:val="D848E608"/>
    <w:numStyleLink w:val="IPAustraliaNumbers"/>
  </w:abstractNum>
  <w:abstractNum w:abstractNumId="25" w15:restartNumberingAfterBreak="0">
    <w:nsid w:val="20BB6B87"/>
    <w:multiLevelType w:val="multilevel"/>
    <w:tmpl w:val="2F4286B0"/>
    <w:name w:val="Number_Edge3"/>
    <w:numStyleLink w:val="NumberEdge"/>
  </w:abstractNum>
  <w:abstractNum w:abstractNumId="26" w15:restartNumberingAfterBreak="0">
    <w:nsid w:val="23F35BED"/>
    <w:multiLevelType w:val="multilevel"/>
    <w:tmpl w:val="25F233CC"/>
    <w:name w:val="Section Header2"/>
    <w:styleLink w:val="ListHeader"/>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79B3111"/>
    <w:multiLevelType w:val="hybridMultilevel"/>
    <w:tmpl w:val="13805BA0"/>
    <w:lvl w:ilvl="0" w:tplc="7090D946">
      <w:numFmt w:val="bullet"/>
      <w:lvlText w:val=""/>
      <w:lvlJc w:val="left"/>
      <w:pPr>
        <w:ind w:left="1247" w:hanging="360"/>
      </w:pPr>
      <w:rPr>
        <w:rFonts w:ascii="Symbol" w:eastAsia="Symbol" w:hAnsi="Symbol" w:cs="Symbol" w:hint="default"/>
        <w:b w:val="0"/>
        <w:bCs w:val="0"/>
        <w:i w:val="0"/>
        <w:iCs w:val="0"/>
        <w:w w:val="99"/>
        <w:sz w:val="22"/>
        <w:szCs w:val="22"/>
        <w:shd w:val="clear" w:color="auto" w:fill="D2D2D2"/>
        <w:lang w:val="en-AU" w:eastAsia="en-US" w:bidi="ar-SA"/>
      </w:rPr>
    </w:lvl>
    <w:lvl w:ilvl="1" w:tplc="E416A432">
      <w:numFmt w:val="bullet"/>
      <w:lvlText w:val="•"/>
      <w:lvlJc w:val="left"/>
      <w:pPr>
        <w:ind w:left="2160" w:hanging="360"/>
      </w:pPr>
      <w:rPr>
        <w:rFonts w:hint="default"/>
        <w:lang w:val="en-AU" w:eastAsia="en-US" w:bidi="ar-SA"/>
      </w:rPr>
    </w:lvl>
    <w:lvl w:ilvl="2" w:tplc="983A6EE4">
      <w:numFmt w:val="bullet"/>
      <w:lvlText w:val="•"/>
      <w:lvlJc w:val="left"/>
      <w:pPr>
        <w:ind w:left="3081" w:hanging="360"/>
      </w:pPr>
      <w:rPr>
        <w:rFonts w:hint="default"/>
        <w:lang w:val="en-AU" w:eastAsia="en-US" w:bidi="ar-SA"/>
      </w:rPr>
    </w:lvl>
    <w:lvl w:ilvl="3" w:tplc="91087F74">
      <w:numFmt w:val="bullet"/>
      <w:lvlText w:val="•"/>
      <w:lvlJc w:val="left"/>
      <w:pPr>
        <w:ind w:left="4001" w:hanging="360"/>
      </w:pPr>
      <w:rPr>
        <w:rFonts w:hint="default"/>
        <w:lang w:val="en-AU" w:eastAsia="en-US" w:bidi="ar-SA"/>
      </w:rPr>
    </w:lvl>
    <w:lvl w:ilvl="4" w:tplc="1C2E70E2">
      <w:numFmt w:val="bullet"/>
      <w:lvlText w:val="•"/>
      <w:lvlJc w:val="left"/>
      <w:pPr>
        <w:ind w:left="4922" w:hanging="360"/>
      </w:pPr>
      <w:rPr>
        <w:rFonts w:hint="default"/>
        <w:lang w:val="en-AU" w:eastAsia="en-US" w:bidi="ar-SA"/>
      </w:rPr>
    </w:lvl>
    <w:lvl w:ilvl="5" w:tplc="EBD29C38">
      <w:numFmt w:val="bullet"/>
      <w:lvlText w:val="•"/>
      <w:lvlJc w:val="left"/>
      <w:pPr>
        <w:ind w:left="5843" w:hanging="360"/>
      </w:pPr>
      <w:rPr>
        <w:rFonts w:hint="default"/>
        <w:lang w:val="en-AU" w:eastAsia="en-US" w:bidi="ar-SA"/>
      </w:rPr>
    </w:lvl>
    <w:lvl w:ilvl="6" w:tplc="7696EF22">
      <w:numFmt w:val="bullet"/>
      <w:lvlText w:val="•"/>
      <w:lvlJc w:val="left"/>
      <w:pPr>
        <w:ind w:left="6763" w:hanging="360"/>
      </w:pPr>
      <w:rPr>
        <w:rFonts w:hint="default"/>
        <w:lang w:val="en-AU" w:eastAsia="en-US" w:bidi="ar-SA"/>
      </w:rPr>
    </w:lvl>
    <w:lvl w:ilvl="7" w:tplc="89A056AC">
      <w:numFmt w:val="bullet"/>
      <w:lvlText w:val="•"/>
      <w:lvlJc w:val="left"/>
      <w:pPr>
        <w:ind w:left="7684" w:hanging="360"/>
      </w:pPr>
      <w:rPr>
        <w:rFonts w:hint="default"/>
        <w:lang w:val="en-AU" w:eastAsia="en-US" w:bidi="ar-SA"/>
      </w:rPr>
    </w:lvl>
    <w:lvl w:ilvl="8" w:tplc="9A70334E">
      <w:numFmt w:val="bullet"/>
      <w:lvlText w:val="•"/>
      <w:lvlJc w:val="left"/>
      <w:pPr>
        <w:ind w:left="8605" w:hanging="360"/>
      </w:pPr>
      <w:rPr>
        <w:rFonts w:hint="default"/>
        <w:lang w:val="en-AU" w:eastAsia="en-US" w:bidi="ar-SA"/>
      </w:rPr>
    </w:lvl>
  </w:abstractNum>
  <w:abstractNum w:abstractNumId="28" w15:restartNumberingAfterBreak="0">
    <w:nsid w:val="27C0271A"/>
    <w:multiLevelType w:val="multilevel"/>
    <w:tmpl w:val="199CFA46"/>
    <w:styleLink w:val="TaylorAnnexur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8810CAE"/>
    <w:multiLevelType w:val="multilevel"/>
    <w:tmpl w:val="3FC49006"/>
    <w:styleLink w:val="NumberLiberty"/>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CC25A1B"/>
    <w:multiLevelType w:val="multilevel"/>
    <w:tmpl w:val="2F4286B0"/>
    <w:name w:val="Number_Edge5"/>
    <w:numStyleLink w:val="NumberEdge"/>
  </w:abstractNum>
  <w:abstractNum w:abstractNumId="31" w15:restartNumberingAfterBreak="0">
    <w:nsid w:val="2CCC3860"/>
    <w:multiLevelType w:val="hybridMultilevel"/>
    <w:tmpl w:val="DB70D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F0D449F"/>
    <w:multiLevelType w:val="multilevel"/>
    <w:tmpl w:val="D57A20B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108367F"/>
    <w:multiLevelType w:val="multilevel"/>
    <w:tmpl w:val="C24E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24967B9"/>
    <w:multiLevelType w:val="hybridMultilevel"/>
    <w:tmpl w:val="EFCCF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4927CE9"/>
    <w:multiLevelType w:val="multilevel"/>
    <w:tmpl w:val="6F2A360C"/>
    <w:styleLink w:val="HeadingLis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8BA7061"/>
    <w:multiLevelType w:val="hybridMultilevel"/>
    <w:tmpl w:val="1BBC7F4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A4C054C"/>
    <w:multiLevelType w:val="hybridMultilevel"/>
    <w:tmpl w:val="A4247D6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8" w15:restartNumberingAfterBreak="0">
    <w:nsid w:val="4B636921"/>
    <w:multiLevelType w:val="hybridMultilevel"/>
    <w:tmpl w:val="345069A0"/>
    <w:lvl w:ilvl="0" w:tplc="01ACA0A4">
      <w:numFmt w:val="decimal"/>
      <w:pStyle w:val="SectionHeader"/>
      <w:lvlText w:val=""/>
      <w:lvlJc w:val="left"/>
    </w:lvl>
    <w:lvl w:ilvl="1" w:tplc="3AB0E0A8">
      <w:numFmt w:val="decimal"/>
      <w:lvlText w:val=""/>
      <w:lvlJc w:val="left"/>
    </w:lvl>
    <w:lvl w:ilvl="2" w:tplc="3928435E">
      <w:numFmt w:val="decimal"/>
      <w:lvlText w:val=""/>
      <w:lvlJc w:val="left"/>
    </w:lvl>
    <w:lvl w:ilvl="3" w:tplc="F848AB60">
      <w:numFmt w:val="decimal"/>
      <w:lvlText w:val=""/>
      <w:lvlJc w:val="left"/>
    </w:lvl>
    <w:lvl w:ilvl="4" w:tplc="13AE36A2">
      <w:numFmt w:val="decimal"/>
      <w:lvlText w:val=""/>
      <w:lvlJc w:val="left"/>
    </w:lvl>
    <w:lvl w:ilvl="5" w:tplc="66B8F9B6">
      <w:numFmt w:val="decimal"/>
      <w:lvlText w:val=""/>
      <w:lvlJc w:val="left"/>
    </w:lvl>
    <w:lvl w:ilvl="6" w:tplc="47C48F3C">
      <w:numFmt w:val="decimal"/>
      <w:lvlText w:val=""/>
      <w:lvlJc w:val="left"/>
    </w:lvl>
    <w:lvl w:ilvl="7" w:tplc="5F00E30E">
      <w:numFmt w:val="decimal"/>
      <w:lvlText w:val=""/>
      <w:lvlJc w:val="left"/>
    </w:lvl>
    <w:lvl w:ilvl="8" w:tplc="2012D50C">
      <w:numFmt w:val="decimal"/>
      <w:lvlText w:val=""/>
      <w:lvlJc w:val="left"/>
    </w:lvl>
  </w:abstractNum>
  <w:abstractNum w:abstractNumId="39" w15:restartNumberingAfterBreak="0">
    <w:nsid w:val="54992E4A"/>
    <w:multiLevelType w:val="multilevel"/>
    <w:tmpl w:val="0C090023"/>
    <w:styleLink w:val="ArticleSection"/>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A9B38C0"/>
    <w:multiLevelType w:val="multilevel"/>
    <w:tmpl w:val="27D467F2"/>
    <w:styleLink w:val="1ai"/>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BE10549"/>
    <w:multiLevelType w:val="hybridMultilevel"/>
    <w:tmpl w:val="A4107F4E"/>
    <w:lvl w:ilvl="0" w:tplc="0C090001">
      <w:start w:val="1"/>
      <w:numFmt w:val="bullet"/>
      <w:lvlText w:val=""/>
      <w:lvlJc w:val="left"/>
      <w:pPr>
        <w:ind w:left="791" w:hanging="360"/>
      </w:pPr>
      <w:rPr>
        <w:rFonts w:ascii="Symbol" w:hAnsi="Symbol" w:hint="default"/>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42" w15:restartNumberingAfterBreak="0">
    <w:nsid w:val="6214716B"/>
    <w:multiLevelType w:val="hybridMultilevel"/>
    <w:tmpl w:val="E81409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65B47C4D"/>
    <w:multiLevelType w:val="hybridMultilevel"/>
    <w:tmpl w:val="A23EB93E"/>
    <w:lvl w:ilvl="0" w:tplc="135AEA12">
      <w:numFmt w:val="decimal"/>
      <w:pStyle w:val="ListNumberBold"/>
      <w:lvlText w:val=""/>
      <w:lvlJc w:val="left"/>
    </w:lvl>
    <w:lvl w:ilvl="1" w:tplc="3BEE9714">
      <w:numFmt w:val="decimal"/>
      <w:lvlText w:val=""/>
      <w:lvlJc w:val="left"/>
    </w:lvl>
    <w:lvl w:ilvl="2" w:tplc="7B98F464">
      <w:numFmt w:val="decimal"/>
      <w:lvlText w:val=""/>
      <w:lvlJc w:val="left"/>
    </w:lvl>
    <w:lvl w:ilvl="3" w:tplc="62E2CC9E">
      <w:numFmt w:val="decimal"/>
      <w:lvlText w:val=""/>
      <w:lvlJc w:val="left"/>
    </w:lvl>
    <w:lvl w:ilvl="4" w:tplc="4176C194">
      <w:numFmt w:val="decimal"/>
      <w:lvlText w:val=""/>
      <w:lvlJc w:val="left"/>
    </w:lvl>
    <w:lvl w:ilvl="5" w:tplc="DF1A79C4">
      <w:numFmt w:val="decimal"/>
      <w:lvlText w:val=""/>
      <w:lvlJc w:val="left"/>
    </w:lvl>
    <w:lvl w:ilvl="6" w:tplc="D5804808">
      <w:numFmt w:val="decimal"/>
      <w:lvlText w:val=""/>
      <w:lvlJc w:val="left"/>
    </w:lvl>
    <w:lvl w:ilvl="7" w:tplc="DBB65CF6">
      <w:numFmt w:val="decimal"/>
      <w:lvlText w:val=""/>
      <w:lvlJc w:val="left"/>
    </w:lvl>
    <w:lvl w:ilvl="8" w:tplc="AA2E24C6">
      <w:numFmt w:val="decimal"/>
      <w:lvlText w:val=""/>
      <w:lvlJc w:val="left"/>
    </w:lvl>
  </w:abstractNum>
  <w:abstractNum w:abstractNumId="44" w15:restartNumberingAfterBreak="0">
    <w:nsid w:val="6FCA698D"/>
    <w:multiLevelType w:val="multilevel"/>
    <w:tmpl w:val="0C09001F"/>
    <w:styleLink w:val="1111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2F26D3B"/>
    <w:multiLevelType w:val="hybridMultilevel"/>
    <w:tmpl w:val="1CA2CB2C"/>
    <w:lvl w:ilvl="0" w:tplc="0C090001">
      <w:start w:val="1"/>
      <w:numFmt w:val="bullet"/>
      <w:lvlText w:val=""/>
      <w:lvlJc w:val="left"/>
      <w:pPr>
        <w:ind w:left="567" w:hanging="284"/>
      </w:pPr>
      <w:rPr>
        <w:rFonts w:ascii="Symbol" w:hAnsi="Symbol" w:hint="default"/>
        <w:b w:val="0"/>
        <w:bCs w:val="0"/>
        <w:i w:val="0"/>
        <w:iCs w:val="0"/>
        <w:w w:val="100"/>
        <w:sz w:val="14"/>
        <w:szCs w:val="14"/>
        <w:lang w:val="en-US" w:eastAsia="en-US" w:bidi="ar-SA"/>
      </w:rPr>
    </w:lvl>
    <w:lvl w:ilvl="1" w:tplc="FFFFFFFF">
      <w:numFmt w:val="bullet"/>
      <w:lvlText w:val="•"/>
      <w:lvlJc w:val="left"/>
      <w:pPr>
        <w:ind w:left="989" w:hanging="284"/>
      </w:pPr>
      <w:rPr>
        <w:rFonts w:hint="default"/>
        <w:lang w:val="en-US" w:eastAsia="en-US" w:bidi="ar-SA"/>
      </w:rPr>
    </w:lvl>
    <w:lvl w:ilvl="2" w:tplc="FFFFFFFF">
      <w:numFmt w:val="bullet"/>
      <w:lvlText w:val="•"/>
      <w:lvlJc w:val="left"/>
      <w:pPr>
        <w:ind w:left="1418" w:hanging="284"/>
      </w:pPr>
      <w:rPr>
        <w:rFonts w:hint="default"/>
        <w:lang w:val="en-US" w:eastAsia="en-US" w:bidi="ar-SA"/>
      </w:rPr>
    </w:lvl>
    <w:lvl w:ilvl="3" w:tplc="FFFFFFFF">
      <w:numFmt w:val="bullet"/>
      <w:lvlText w:val="•"/>
      <w:lvlJc w:val="left"/>
      <w:pPr>
        <w:ind w:left="1847" w:hanging="284"/>
      </w:pPr>
      <w:rPr>
        <w:rFonts w:hint="default"/>
        <w:lang w:val="en-US" w:eastAsia="en-US" w:bidi="ar-SA"/>
      </w:rPr>
    </w:lvl>
    <w:lvl w:ilvl="4" w:tplc="FFFFFFFF">
      <w:numFmt w:val="bullet"/>
      <w:lvlText w:val="•"/>
      <w:lvlJc w:val="left"/>
      <w:pPr>
        <w:ind w:left="2277" w:hanging="284"/>
      </w:pPr>
      <w:rPr>
        <w:rFonts w:hint="default"/>
        <w:lang w:val="en-US" w:eastAsia="en-US" w:bidi="ar-SA"/>
      </w:rPr>
    </w:lvl>
    <w:lvl w:ilvl="5" w:tplc="FFFFFFFF">
      <w:numFmt w:val="bullet"/>
      <w:lvlText w:val="•"/>
      <w:lvlJc w:val="left"/>
      <w:pPr>
        <w:ind w:left="2706" w:hanging="284"/>
      </w:pPr>
      <w:rPr>
        <w:rFonts w:hint="default"/>
        <w:lang w:val="en-US" w:eastAsia="en-US" w:bidi="ar-SA"/>
      </w:rPr>
    </w:lvl>
    <w:lvl w:ilvl="6" w:tplc="FFFFFFFF">
      <w:numFmt w:val="bullet"/>
      <w:lvlText w:val="•"/>
      <w:lvlJc w:val="left"/>
      <w:pPr>
        <w:ind w:left="3135" w:hanging="284"/>
      </w:pPr>
      <w:rPr>
        <w:rFonts w:hint="default"/>
        <w:lang w:val="en-US" w:eastAsia="en-US" w:bidi="ar-SA"/>
      </w:rPr>
    </w:lvl>
    <w:lvl w:ilvl="7" w:tplc="FFFFFFFF">
      <w:numFmt w:val="bullet"/>
      <w:lvlText w:val="•"/>
      <w:lvlJc w:val="left"/>
      <w:pPr>
        <w:ind w:left="3564" w:hanging="284"/>
      </w:pPr>
      <w:rPr>
        <w:rFonts w:hint="default"/>
        <w:lang w:val="en-US" w:eastAsia="en-US" w:bidi="ar-SA"/>
      </w:rPr>
    </w:lvl>
    <w:lvl w:ilvl="8" w:tplc="FFFFFFFF">
      <w:numFmt w:val="bullet"/>
      <w:lvlText w:val="•"/>
      <w:lvlJc w:val="left"/>
      <w:pPr>
        <w:ind w:left="3994" w:hanging="284"/>
      </w:pPr>
      <w:rPr>
        <w:rFonts w:hint="default"/>
        <w:lang w:val="en-US" w:eastAsia="en-US" w:bidi="ar-SA"/>
      </w:rPr>
    </w:lvl>
  </w:abstractNum>
  <w:abstractNum w:abstractNumId="46" w15:restartNumberingAfterBreak="0">
    <w:nsid w:val="76F03794"/>
    <w:multiLevelType w:val="multilevel"/>
    <w:tmpl w:val="2F4286B0"/>
    <w:name w:val="Number_Edge"/>
    <w:numStyleLink w:val="NumberEdge"/>
  </w:abstractNum>
  <w:abstractNum w:abstractNumId="47" w15:restartNumberingAfterBreak="0">
    <w:nsid w:val="7A07439F"/>
    <w:multiLevelType w:val="multilevel"/>
    <w:tmpl w:val="2D4E749A"/>
    <w:styleLink w:val="ListEdg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B2E54EF"/>
    <w:multiLevelType w:val="multilevel"/>
    <w:tmpl w:val="4E9888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699862663">
    <w:abstractNumId w:val="40"/>
  </w:num>
  <w:num w:numId="2" w16cid:durableId="1505972614">
    <w:abstractNumId w:val="44"/>
  </w:num>
  <w:num w:numId="3" w16cid:durableId="2123762598">
    <w:abstractNumId w:val="39"/>
  </w:num>
  <w:num w:numId="4" w16cid:durableId="1065421411">
    <w:abstractNumId w:val="35"/>
  </w:num>
  <w:num w:numId="5" w16cid:durableId="1685202209">
    <w:abstractNumId w:val="10"/>
  </w:num>
  <w:num w:numId="6" w16cid:durableId="174005487">
    <w:abstractNumId w:val="7"/>
  </w:num>
  <w:num w:numId="7" w16cid:durableId="2033531932">
    <w:abstractNumId w:val="19"/>
  </w:num>
  <w:num w:numId="8" w16cid:durableId="1503468774">
    <w:abstractNumId w:val="26"/>
  </w:num>
  <w:num w:numId="9" w16cid:durableId="1821269758">
    <w:abstractNumId w:val="38"/>
  </w:num>
  <w:num w:numId="10" w16cid:durableId="3559398">
    <w:abstractNumId w:val="43"/>
  </w:num>
  <w:num w:numId="11" w16cid:durableId="1826311605">
    <w:abstractNumId w:val="5"/>
  </w:num>
  <w:num w:numId="12" w16cid:durableId="1180661180">
    <w:abstractNumId w:val="8"/>
  </w:num>
  <w:num w:numId="13" w16cid:durableId="180749263">
    <w:abstractNumId w:val="47"/>
  </w:num>
  <w:num w:numId="14" w16cid:durableId="2075347529">
    <w:abstractNumId w:val="29"/>
  </w:num>
  <w:num w:numId="15" w16cid:durableId="138502213">
    <w:abstractNumId w:val="17"/>
  </w:num>
  <w:num w:numId="16" w16cid:durableId="9835788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6263720">
    <w:abstractNumId w:val="21"/>
  </w:num>
  <w:num w:numId="18" w16cid:durableId="2138180725">
    <w:abstractNumId w:val="28"/>
  </w:num>
  <w:num w:numId="19" w16cid:durableId="56517218">
    <w:abstractNumId w:val="24"/>
  </w:num>
  <w:num w:numId="20" w16cid:durableId="1070083823">
    <w:abstractNumId w:val="11"/>
    <w:lvlOverride w:ilvl="0">
      <w:lvl w:ilvl="0">
        <w:start w:val="1"/>
        <w:numFmt w:val="decimal"/>
        <w:pStyle w:val="DividerHeading"/>
        <w:suff w:val="space"/>
        <w:lvlText w:val="%1."/>
        <w:lvlJc w:val="left"/>
        <w:pPr>
          <w:ind w:left="360" w:hanging="360"/>
        </w:pPr>
        <w:rPr>
          <w:rFonts w:hint="default"/>
        </w:rPr>
      </w:lvl>
    </w:lvlOverride>
  </w:num>
  <w:num w:numId="21" w16cid:durableId="2098941521">
    <w:abstractNumId w:val="27"/>
  </w:num>
  <w:num w:numId="22" w16cid:durableId="1833525765">
    <w:abstractNumId w:val="4"/>
  </w:num>
  <w:num w:numId="23" w16cid:durableId="7412362">
    <w:abstractNumId w:val="16"/>
  </w:num>
  <w:num w:numId="24" w16cid:durableId="698552722">
    <w:abstractNumId w:val="13"/>
  </w:num>
  <w:num w:numId="25" w16cid:durableId="1133477105">
    <w:abstractNumId w:val="42"/>
  </w:num>
  <w:num w:numId="26" w16cid:durableId="790826944">
    <w:abstractNumId w:val="45"/>
  </w:num>
  <w:num w:numId="27" w16cid:durableId="1895652649">
    <w:abstractNumId w:val="37"/>
  </w:num>
  <w:num w:numId="28" w16cid:durableId="173350629">
    <w:abstractNumId w:val="33"/>
  </w:num>
  <w:num w:numId="29" w16cid:durableId="397946316">
    <w:abstractNumId w:val="23"/>
  </w:num>
  <w:num w:numId="30" w16cid:durableId="1204946144">
    <w:abstractNumId w:val="32"/>
  </w:num>
  <w:num w:numId="31" w16cid:durableId="626159683">
    <w:abstractNumId w:val="12"/>
  </w:num>
  <w:num w:numId="32" w16cid:durableId="421073972">
    <w:abstractNumId w:val="0"/>
  </w:num>
  <w:num w:numId="33" w16cid:durableId="13287078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7527632">
    <w:abstractNumId w:val="1"/>
  </w:num>
  <w:num w:numId="35" w16cid:durableId="1133255515">
    <w:abstractNumId w:val="6"/>
  </w:num>
  <w:num w:numId="36" w16cid:durableId="474954687">
    <w:abstractNumId w:val="41"/>
  </w:num>
  <w:num w:numId="37" w16cid:durableId="1518890794">
    <w:abstractNumId w:val="2"/>
  </w:num>
  <w:num w:numId="38" w16cid:durableId="2061979070">
    <w:abstractNumId w:val="31"/>
  </w:num>
  <w:num w:numId="39" w16cid:durableId="1174413153">
    <w:abstractNumId w:val="48"/>
  </w:num>
  <w:num w:numId="40" w16cid:durableId="409351782">
    <w:abstractNumId w:val="3"/>
  </w:num>
  <w:num w:numId="41" w16cid:durableId="895169640">
    <w:abstractNumId w:val="34"/>
  </w:num>
  <w:num w:numId="42" w16cid:durableId="1355306674">
    <w:abstractNumId w:val="36"/>
  </w:num>
  <w:num w:numId="43" w16cid:durableId="940575000">
    <w:abstractNumId w:val="22"/>
  </w:num>
  <w:num w:numId="44" w16cid:durableId="452476846">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xNDQ2M7e0NDSzsDRV0lEKTi0uzszPAykwrgUAGtNt8SwAAAA="/>
    <w:docVar w:name="secNum" w:val="0"/>
  </w:docVars>
  <w:rsids>
    <w:rsidRoot w:val="00DB3987"/>
    <w:rsid w:val="000006CD"/>
    <w:rsid w:val="00000755"/>
    <w:rsid w:val="00000915"/>
    <w:rsid w:val="00000ACD"/>
    <w:rsid w:val="00000C66"/>
    <w:rsid w:val="0000115E"/>
    <w:rsid w:val="00001225"/>
    <w:rsid w:val="000017DF"/>
    <w:rsid w:val="000018FF"/>
    <w:rsid w:val="00001B25"/>
    <w:rsid w:val="00001B35"/>
    <w:rsid w:val="00002117"/>
    <w:rsid w:val="000022D5"/>
    <w:rsid w:val="00002367"/>
    <w:rsid w:val="000030ED"/>
    <w:rsid w:val="0000346D"/>
    <w:rsid w:val="00003CFE"/>
    <w:rsid w:val="00004034"/>
    <w:rsid w:val="0000403C"/>
    <w:rsid w:val="00004413"/>
    <w:rsid w:val="00004448"/>
    <w:rsid w:val="000044A0"/>
    <w:rsid w:val="00004625"/>
    <w:rsid w:val="0000484E"/>
    <w:rsid w:val="000049DF"/>
    <w:rsid w:val="00004FD1"/>
    <w:rsid w:val="00005437"/>
    <w:rsid w:val="0000566C"/>
    <w:rsid w:val="00005C45"/>
    <w:rsid w:val="00005F3D"/>
    <w:rsid w:val="0000619C"/>
    <w:rsid w:val="000074B9"/>
    <w:rsid w:val="00007D3C"/>
    <w:rsid w:val="00007E21"/>
    <w:rsid w:val="0001086E"/>
    <w:rsid w:val="00010901"/>
    <w:rsid w:val="0001127E"/>
    <w:rsid w:val="0001131B"/>
    <w:rsid w:val="000114B2"/>
    <w:rsid w:val="00011703"/>
    <w:rsid w:val="000118FF"/>
    <w:rsid w:val="00011A5A"/>
    <w:rsid w:val="000123CC"/>
    <w:rsid w:val="0001250D"/>
    <w:rsid w:val="000131E2"/>
    <w:rsid w:val="0001331B"/>
    <w:rsid w:val="0001345C"/>
    <w:rsid w:val="0001374E"/>
    <w:rsid w:val="00013829"/>
    <w:rsid w:val="00013C5C"/>
    <w:rsid w:val="0001417E"/>
    <w:rsid w:val="00014363"/>
    <w:rsid w:val="000144FC"/>
    <w:rsid w:val="0001475A"/>
    <w:rsid w:val="00014E56"/>
    <w:rsid w:val="000151E4"/>
    <w:rsid w:val="0001562F"/>
    <w:rsid w:val="000156B3"/>
    <w:rsid w:val="000158C2"/>
    <w:rsid w:val="00015A16"/>
    <w:rsid w:val="00015B19"/>
    <w:rsid w:val="00015C2F"/>
    <w:rsid w:val="000161E4"/>
    <w:rsid w:val="00016272"/>
    <w:rsid w:val="000166AA"/>
    <w:rsid w:val="0001683A"/>
    <w:rsid w:val="00016BC3"/>
    <w:rsid w:val="000170A2"/>
    <w:rsid w:val="00017171"/>
    <w:rsid w:val="000176C1"/>
    <w:rsid w:val="00017AA1"/>
    <w:rsid w:val="00017F4A"/>
    <w:rsid w:val="000208F2"/>
    <w:rsid w:val="00021222"/>
    <w:rsid w:val="00021F30"/>
    <w:rsid w:val="0002238B"/>
    <w:rsid w:val="00022AA7"/>
    <w:rsid w:val="00022AC5"/>
    <w:rsid w:val="00022DA8"/>
    <w:rsid w:val="0002352A"/>
    <w:rsid w:val="0002362E"/>
    <w:rsid w:val="00023ADA"/>
    <w:rsid w:val="00023D25"/>
    <w:rsid w:val="00023D91"/>
    <w:rsid w:val="0002415B"/>
    <w:rsid w:val="000243C2"/>
    <w:rsid w:val="000243CE"/>
    <w:rsid w:val="0002447A"/>
    <w:rsid w:val="000245F2"/>
    <w:rsid w:val="000247BC"/>
    <w:rsid w:val="00024ABE"/>
    <w:rsid w:val="00024B5E"/>
    <w:rsid w:val="000250FE"/>
    <w:rsid w:val="0002551A"/>
    <w:rsid w:val="000257D7"/>
    <w:rsid w:val="00025B20"/>
    <w:rsid w:val="00025EDE"/>
    <w:rsid w:val="000264E4"/>
    <w:rsid w:val="00026CB2"/>
    <w:rsid w:val="00027C91"/>
    <w:rsid w:val="00027DF5"/>
    <w:rsid w:val="00030161"/>
    <w:rsid w:val="000301D7"/>
    <w:rsid w:val="000304C1"/>
    <w:rsid w:val="000305C1"/>
    <w:rsid w:val="0003080E"/>
    <w:rsid w:val="00030AAD"/>
    <w:rsid w:val="00030AB4"/>
    <w:rsid w:val="00030D6C"/>
    <w:rsid w:val="00030D6D"/>
    <w:rsid w:val="00030EA3"/>
    <w:rsid w:val="0003104C"/>
    <w:rsid w:val="000311E4"/>
    <w:rsid w:val="0003194B"/>
    <w:rsid w:val="00031A58"/>
    <w:rsid w:val="00031F9F"/>
    <w:rsid w:val="00032AC6"/>
    <w:rsid w:val="00033591"/>
    <w:rsid w:val="00033852"/>
    <w:rsid w:val="00033D7E"/>
    <w:rsid w:val="00033DB1"/>
    <w:rsid w:val="00034B38"/>
    <w:rsid w:val="00034CED"/>
    <w:rsid w:val="000354A8"/>
    <w:rsid w:val="00035EC8"/>
    <w:rsid w:val="000364AB"/>
    <w:rsid w:val="00036B76"/>
    <w:rsid w:val="00036D65"/>
    <w:rsid w:val="000371CC"/>
    <w:rsid w:val="00037508"/>
    <w:rsid w:val="0003781F"/>
    <w:rsid w:val="00040174"/>
    <w:rsid w:val="00040D12"/>
    <w:rsid w:val="00040E7A"/>
    <w:rsid w:val="00040EEE"/>
    <w:rsid w:val="00041D74"/>
    <w:rsid w:val="00042093"/>
    <w:rsid w:val="000422B6"/>
    <w:rsid w:val="000429F8"/>
    <w:rsid w:val="00042A96"/>
    <w:rsid w:val="00043A74"/>
    <w:rsid w:val="00043CCE"/>
    <w:rsid w:val="00043EBE"/>
    <w:rsid w:val="0004407F"/>
    <w:rsid w:val="00044261"/>
    <w:rsid w:val="000445A9"/>
    <w:rsid w:val="00044C9C"/>
    <w:rsid w:val="000453AB"/>
    <w:rsid w:val="0004592A"/>
    <w:rsid w:val="00045D38"/>
    <w:rsid w:val="0004692D"/>
    <w:rsid w:val="000472B5"/>
    <w:rsid w:val="000472CB"/>
    <w:rsid w:val="000472F4"/>
    <w:rsid w:val="00047808"/>
    <w:rsid w:val="00047828"/>
    <w:rsid w:val="000502F3"/>
    <w:rsid w:val="000509D7"/>
    <w:rsid w:val="00050EC9"/>
    <w:rsid w:val="000510F6"/>
    <w:rsid w:val="00051246"/>
    <w:rsid w:val="00051644"/>
    <w:rsid w:val="00051759"/>
    <w:rsid w:val="00051E47"/>
    <w:rsid w:val="00051FF5"/>
    <w:rsid w:val="00052793"/>
    <w:rsid w:val="00052D44"/>
    <w:rsid w:val="0005340C"/>
    <w:rsid w:val="00053A9C"/>
    <w:rsid w:val="000546BC"/>
    <w:rsid w:val="00054831"/>
    <w:rsid w:val="00054936"/>
    <w:rsid w:val="0005497D"/>
    <w:rsid w:val="00054AD1"/>
    <w:rsid w:val="00054BF5"/>
    <w:rsid w:val="00054E1A"/>
    <w:rsid w:val="00054E2D"/>
    <w:rsid w:val="00054E2F"/>
    <w:rsid w:val="00055107"/>
    <w:rsid w:val="000551ED"/>
    <w:rsid w:val="00055900"/>
    <w:rsid w:val="00055CEF"/>
    <w:rsid w:val="00056F3D"/>
    <w:rsid w:val="00057154"/>
    <w:rsid w:val="00057297"/>
    <w:rsid w:val="000573D1"/>
    <w:rsid w:val="0005777F"/>
    <w:rsid w:val="0005786E"/>
    <w:rsid w:val="00057A69"/>
    <w:rsid w:val="00057BA8"/>
    <w:rsid w:val="00057EB8"/>
    <w:rsid w:val="00057FCB"/>
    <w:rsid w:val="0006026E"/>
    <w:rsid w:val="000607E4"/>
    <w:rsid w:val="000608CF"/>
    <w:rsid w:val="00060C2D"/>
    <w:rsid w:val="0006140A"/>
    <w:rsid w:val="0006148F"/>
    <w:rsid w:val="00061600"/>
    <w:rsid w:val="000616AA"/>
    <w:rsid w:val="00061B7A"/>
    <w:rsid w:val="000621D0"/>
    <w:rsid w:val="00062367"/>
    <w:rsid w:val="0006367C"/>
    <w:rsid w:val="0006379F"/>
    <w:rsid w:val="00063DCB"/>
    <w:rsid w:val="000644CC"/>
    <w:rsid w:val="000648FA"/>
    <w:rsid w:val="000649C6"/>
    <w:rsid w:val="00064ABD"/>
    <w:rsid w:val="00064F9D"/>
    <w:rsid w:val="0006518E"/>
    <w:rsid w:val="000651AD"/>
    <w:rsid w:val="000654E4"/>
    <w:rsid w:val="000656F0"/>
    <w:rsid w:val="00065EE0"/>
    <w:rsid w:val="00066BFE"/>
    <w:rsid w:val="000679E3"/>
    <w:rsid w:val="00067C94"/>
    <w:rsid w:val="0007024D"/>
    <w:rsid w:val="00070271"/>
    <w:rsid w:val="000704FF"/>
    <w:rsid w:val="000707BE"/>
    <w:rsid w:val="000721F4"/>
    <w:rsid w:val="0007247C"/>
    <w:rsid w:val="00072644"/>
    <w:rsid w:val="0007275B"/>
    <w:rsid w:val="00072CBE"/>
    <w:rsid w:val="00073156"/>
    <w:rsid w:val="00073358"/>
    <w:rsid w:val="00073A3B"/>
    <w:rsid w:val="00073F41"/>
    <w:rsid w:val="000744FE"/>
    <w:rsid w:val="00074898"/>
    <w:rsid w:val="00074BAD"/>
    <w:rsid w:val="00075624"/>
    <w:rsid w:val="00075A2E"/>
    <w:rsid w:val="00075CEE"/>
    <w:rsid w:val="00075DB3"/>
    <w:rsid w:val="00075DCC"/>
    <w:rsid w:val="0007607E"/>
    <w:rsid w:val="00076E0F"/>
    <w:rsid w:val="00077147"/>
    <w:rsid w:val="00077A79"/>
    <w:rsid w:val="00077DCF"/>
    <w:rsid w:val="000804B3"/>
    <w:rsid w:val="00080503"/>
    <w:rsid w:val="00080798"/>
    <w:rsid w:val="00080D59"/>
    <w:rsid w:val="0008102A"/>
    <w:rsid w:val="0008116E"/>
    <w:rsid w:val="00081641"/>
    <w:rsid w:val="00081868"/>
    <w:rsid w:val="00082053"/>
    <w:rsid w:val="0008281A"/>
    <w:rsid w:val="0008287E"/>
    <w:rsid w:val="00082C40"/>
    <w:rsid w:val="00082FE7"/>
    <w:rsid w:val="00083244"/>
    <w:rsid w:val="000843A3"/>
    <w:rsid w:val="00084770"/>
    <w:rsid w:val="00084A53"/>
    <w:rsid w:val="000853F8"/>
    <w:rsid w:val="00086082"/>
    <w:rsid w:val="0008617C"/>
    <w:rsid w:val="00086CEC"/>
    <w:rsid w:val="00086DFF"/>
    <w:rsid w:val="00086E23"/>
    <w:rsid w:val="0008701C"/>
    <w:rsid w:val="0008767C"/>
    <w:rsid w:val="000876C8"/>
    <w:rsid w:val="00087C36"/>
    <w:rsid w:val="00087DB6"/>
    <w:rsid w:val="00090638"/>
    <w:rsid w:val="000907F8"/>
    <w:rsid w:val="000908AA"/>
    <w:rsid w:val="000909C6"/>
    <w:rsid w:val="00090E19"/>
    <w:rsid w:val="0009101A"/>
    <w:rsid w:val="00091156"/>
    <w:rsid w:val="0009116E"/>
    <w:rsid w:val="00091432"/>
    <w:rsid w:val="00091C84"/>
    <w:rsid w:val="00092133"/>
    <w:rsid w:val="00092172"/>
    <w:rsid w:val="00092422"/>
    <w:rsid w:val="0009263C"/>
    <w:rsid w:val="00092E82"/>
    <w:rsid w:val="00093056"/>
    <w:rsid w:val="0009326C"/>
    <w:rsid w:val="00093A33"/>
    <w:rsid w:val="00093A5C"/>
    <w:rsid w:val="00093E67"/>
    <w:rsid w:val="0009430E"/>
    <w:rsid w:val="0009472D"/>
    <w:rsid w:val="00094842"/>
    <w:rsid w:val="00094A59"/>
    <w:rsid w:val="000950BB"/>
    <w:rsid w:val="00095F61"/>
    <w:rsid w:val="0009622D"/>
    <w:rsid w:val="00096929"/>
    <w:rsid w:val="0009725A"/>
    <w:rsid w:val="00097292"/>
    <w:rsid w:val="000975C1"/>
    <w:rsid w:val="00097612"/>
    <w:rsid w:val="00097686"/>
    <w:rsid w:val="00097991"/>
    <w:rsid w:val="00097A76"/>
    <w:rsid w:val="000A0170"/>
    <w:rsid w:val="000A0302"/>
    <w:rsid w:val="000A07C7"/>
    <w:rsid w:val="000A084C"/>
    <w:rsid w:val="000A0C05"/>
    <w:rsid w:val="000A1C34"/>
    <w:rsid w:val="000A1FA8"/>
    <w:rsid w:val="000A2B35"/>
    <w:rsid w:val="000A31BB"/>
    <w:rsid w:val="000A3608"/>
    <w:rsid w:val="000A3715"/>
    <w:rsid w:val="000A41E1"/>
    <w:rsid w:val="000A42DC"/>
    <w:rsid w:val="000A505C"/>
    <w:rsid w:val="000A57F6"/>
    <w:rsid w:val="000A5AFC"/>
    <w:rsid w:val="000A5C8F"/>
    <w:rsid w:val="000A5D32"/>
    <w:rsid w:val="000A5EAB"/>
    <w:rsid w:val="000A605B"/>
    <w:rsid w:val="000A6642"/>
    <w:rsid w:val="000A69F9"/>
    <w:rsid w:val="000A6A45"/>
    <w:rsid w:val="000A6FC6"/>
    <w:rsid w:val="000A7C00"/>
    <w:rsid w:val="000A7D34"/>
    <w:rsid w:val="000A7DAC"/>
    <w:rsid w:val="000A7F0E"/>
    <w:rsid w:val="000B00DA"/>
    <w:rsid w:val="000B067E"/>
    <w:rsid w:val="000B0804"/>
    <w:rsid w:val="000B13D7"/>
    <w:rsid w:val="000B1AAF"/>
    <w:rsid w:val="000B1ACD"/>
    <w:rsid w:val="000B1B60"/>
    <w:rsid w:val="000B1FE4"/>
    <w:rsid w:val="000B317B"/>
    <w:rsid w:val="000B34BB"/>
    <w:rsid w:val="000B385D"/>
    <w:rsid w:val="000B3953"/>
    <w:rsid w:val="000B3C38"/>
    <w:rsid w:val="000B40C1"/>
    <w:rsid w:val="000B42ED"/>
    <w:rsid w:val="000B4468"/>
    <w:rsid w:val="000B4485"/>
    <w:rsid w:val="000B4734"/>
    <w:rsid w:val="000B4943"/>
    <w:rsid w:val="000B4DDE"/>
    <w:rsid w:val="000B5066"/>
    <w:rsid w:val="000B5637"/>
    <w:rsid w:val="000B5BB1"/>
    <w:rsid w:val="000B6134"/>
    <w:rsid w:val="000B6358"/>
    <w:rsid w:val="000B65EA"/>
    <w:rsid w:val="000B6625"/>
    <w:rsid w:val="000B6C6B"/>
    <w:rsid w:val="000B7BAD"/>
    <w:rsid w:val="000B7D42"/>
    <w:rsid w:val="000B7DAA"/>
    <w:rsid w:val="000B7E53"/>
    <w:rsid w:val="000C02A6"/>
    <w:rsid w:val="000C08E7"/>
    <w:rsid w:val="000C11D1"/>
    <w:rsid w:val="000C15E5"/>
    <w:rsid w:val="000C174F"/>
    <w:rsid w:val="000C1D53"/>
    <w:rsid w:val="000C2337"/>
    <w:rsid w:val="000C2620"/>
    <w:rsid w:val="000C2800"/>
    <w:rsid w:val="000C28A9"/>
    <w:rsid w:val="000C29C6"/>
    <w:rsid w:val="000C2AF4"/>
    <w:rsid w:val="000C2D84"/>
    <w:rsid w:val="000C3139"/>
    <w:rsid w:val="000C36CF"/>
    <w:rsid w:val="000C3B6F"/>
    <w:rsid w:val="000C411B"/>
    <w:rsid w:val="000C41A8"/>
    <w:rsid w:val="000C4259"/>
    <w:rsid w:val="000C43A2"/>
    <w:rsid w:val="000C4465"/>
    <w:rsid w:val="000C4892"/>
    <w:rsid w:val="000C4D6B"/>
    <w:rsid w:val="000C4DD0"/>
    <w:rsid w:val="000C5066"/>
    <w:rsid w:val="000C51B9"/>
    <w:rsid w:val="000C5818"/>
    <w:rsid w:val="000C5E22"/>
    <w:rsid w:val="000C6508"/>
    <w:rsid w:val="000C6730"/>
    <w:rsid w:val="000C6CB0"/>
    <w:rsid w:val="000C6CE9"/>
    <w:rsid w:val="000C6D18"/>
    <w:rsid w:val="000C6FA4"/>
    <w:rsid w:val="000C7974"/>
    <w:rsid w:val="000C7B7E"/>
    <w:rsid w:val="000C7B87"/>
    <w:rsid w:val="000C7FC3"/>
    <w:rsid w:val="000D0030"/>
    <w:rsid w:val="000D0346"/>
    <w:rsid w:val="000D0C36"/>
    <w:rsid w:val="000D0FBB"/>
    <w:rsid w:val="000D13CD"/>
    <w:rsid w:val="000D15A5"/>
    <w:rsid w:val="000D172B"/>
    <w:rsid w:val="000D1C73"/>
    <w:rsid w:val="000D20DE"/>
    <w:rsid w:val="000D210A"/>
    <w:rsid w:val="000D235C"/>
    <w:rsid w:val="000D23BA"/>
    <w:rsid w:val="000D27AC"/>
    <w:rsid w:val="000D2A56"/>
    <w:rsid w:val="000D2B7C"/>
    <w:rsid w:val="000D2D2A"/>
    <w:rsid w:val="000D2F1A"/>
    <w:rsid w:val="000D363C"/>
    <w:rsid w:val="000D37C8"/>
    <w:rsid w:val="000D39E7"/>
    <w:rsid w:val="000D3AB5"/>
    <w:rsid w:val="000D3AB7"/>
    <w:rsid w:val="000D3ED4"/>
    <w:rsid w:val="000D414A"/>
    <w:rsid w:val="000D4345"/>
    <w:rsid w:val="000D5294"/>
    <w:rsid w:val="000D646E"/>
    <w:rsid w:val="000D6626"/>
    <w:rsid w:val="000D68FC"/>
    <w:rsid w:val="000D6F85"/>
    <w:rsid w:val="000D6FCF"/>
    <w:rsid w:val="000D7785"/>
    <w:rsid w:val="000D77A1"/>
    <w:rsid w:val="000E03EB"/>
    <w:rsid w:val="000E0E77"/>
    <w:rsid w:val="000E116F"/>
    <w:rsid w:val="000E150A"/>
    <w:rsid w:val="000E17AA"/>
    <w:rsid w:val="000E17EC"/>
    <w:rsid w:val="000E1B09"/>
    <w:rsid w:val="000E218A"/>
    <w:rsid w:val="000E221E"/>
    <w:rsid w:val="000E2AFB"/>
    <w:rsid w:val="000E3140"/>
    <w:rsid w:val="000E38AE"/>
    <w:rsid w:val="000E3954"/>
    <w:rsid w:val="000E42FD"/>
    <w:rsid w:val="000E45FB"/>
    <w:rsid w:val="000E46C6"/>
    <w:rsid w:val="000E4CF2"/>
    <w:rsid w:val="000E4FE1"/>
    <w:rsid w:val="000E5104"/>
    <w:rsid w:val="000E51C6"/>
    <w:rsid w:val="000E55B8"/>
    <w:rsid w:val="000E65F2"/>
    <w:rsid w:val="000E6ACB"/>
    <w:rsid w:val="000E6E1E"/>
    <w:rsid w:val="000E6EED"/>
    <w:rsid w:val="000E78CD"/>
    <w:rsid w:val="000F01AA"/>
    <w:rsid w:val="000F0661"/>
    <w:rsid w:val="000F0980"/>
    <w:rsid w:val="000F1F41"/>
    <w:rsid w:val="000F2058"/>
    <w:rsid w:val="000F20FE"/>
    <w:rsid w:val="000F2281"/>
    <w:rsid w:val="000F2402"/>
    <w:rsid w:val="000F2B1A"/>
    <w:rsid w:val="000F2DD1"/>
    <w:rsid w:val="000F3415"/>
    <w:rsid w:val="000F3580"/>
    <w:rsid w:val="000F3650"/>
    <w:rsid w:val="000F381D"/>
    <w:rsid w:val="000F3BE9"/>
    <w:rsid w:val="000F3C46"/>
    <w:rsid w:val="000F3D62"/>
    <w:rsid w:val="000F406F"/>
    <w:rsid w:val="000F41D1"/>
    <w:rsid w:val="000F431A"/>
    <w:rsid w:val="000F45AD"/>
    <w:rsid w:val="000F496A"/>
    <w:rsid w:val="000F49AC"/>
    <w:rsid w:val="000F4F33"/>
    <w:rsid w:val="000F50D0"/>
    <w:rsid w:val="000F55B2"/>
    <w:rsid w:val="000F57D9"/>
    <w:rsid w:val="000F587F"/>
    <w:rsid w:val="000F5A0B"/>
    <w:rsid w:val="000F5B42"/>
    <w:rsid w:val="000F5C76"/>
    <w:rsid w:val="000F5C8C"/>
    <w:rsid w:val="000F5E7F"/>
    <w:rsid w:val="000F5EEA"/>
    <w:rsid w:val="000F6A8A"/>
    <w:rsid w:val="000F716D"/>
    <w:rsid w:val="000F7222"/>
    <w:rsid w:val="000F74FC"/>
    <w:rsid w:val="000F7D32"/>
    <w:rsid w:val="00100290"/>
    <w:rsid w:val="001003DA"/>
    <w:rsid w:val="00100A1B"/>
    <w:rsid w:val="00100FD5"/>
    <w:rsid w:val="001015C4"/>
    <w:rsid w:val="00101731"/>
    <w:rsid w:val="0010240A"/>
    <w:rsid w:val="00102ABA"/>
    <w:rsid w:val="00102C00"/>
    <w:rsid w:val="00103182"/>
    <w:rsid w:val="001033D7"/>
    <w:rsid w:val="00103AB7"/>
    <w:rsid w:val="001040CB"/>
    <w:rsid w:val="00104218"/>
    <w:rsid w:val="001045CF"/>
    <w:rsid w:val="00104E1D"/>
    <w:rsid w:val="00104F96"/>
    <w:rsid w:val="001050C6"/>
    <w:rsid w:val="00105B23"/>
    <w:rsid w:val="00105BDD"/>
    <w:rsid w:val="00105BF0"/>
    <w:rsid w:val="00105D5C"/>
    <w:rsid w:val="00105D6A"/>
    <w:rsid w:val="00105E86"/>
    <w:rsid w:val="001063EA"/>
    <w:rsid w:val="00106501"/>
    <w:rsid w:val="00106654"/>
    <w:rsid w:val="00106D42"/>
    <w:rsid w:val="00107178"/>
    <w:rsid w:val="00107247"/>
    <w:rsid w:val="001075A3"/>
    <w:rsid w:val="001077DD"/>
    <w:rsid w:val="0010782A"/>
    <w:rsid w:val="00107A99"/>
    <w:rsid w:val="00107C91"/>
    <w:rsid w:val="00107E00"/>
    <w:rsid w:val="001106E7"/>
    <w:rsid w:val="00110782"/>
    <w:rsid w:val="001108AE"/>
    <w:rsid w:val="00110941"/>
    <w:rsid w:val="0011101A"/>
    <w:rsid w:val="0011108A"/>
    <w:rsid w:val="00111315"/>
    <w:rsid w:val="001114E9"/>
    <w:rsid w:val="00111530"/>
    <w:rsid w:val="001118CB"/>
    <w:rsid w:val="0011190B"/>
    <w:rsid w:val="00112495"/>
    <w:rsid w:val="001127A4"/>
    <w:rsid w:val="0011322C"/>
    <w:rsid w:val="001136D1"/>
    <w:rsid w:val="00113747"/>
    <w:rsid w:val="001138B9"/>
    <w:rsid w:val="001138FA"/>
    <w:rsid w:val="00113B0D"/>
    <w:rsid w:val="0011433B"/>
    <w:rsid w:val="001144CA"/>
    <w:rsid w:val="00114510"/>
    <w:rsid w:val="00114700"/>
    <w:rsid w:val="00114E16"/>
    <w:rsid w:val="00115455"/>
    <w:rsid w:val="00116945"/>
    <w:rsid w:val="0011696C"/>
    <w:rsid w:val="00116C6C"/>
    <w:rsid w:val="00116EDC"/>
    <w:rsid w:val="001174DB"/>
    <w:rsid w:val="00117970"/>
    <w:rsid w:val="00117B2A"/>
    <w:rsid w:val="00117DF6"/>
    <w:rsid w:val="00121C64"/>
    <w:rsid w:val="00121E9C"/>
    <w:rsid w:val="0012215E"/>
    <w:rsid w:val="001223BA"/>
    <w:rsid w:val="0012275E"/>
    <w:rsid w:val="00122E55"/>
    <w:rsid w:val="00122F0D"/>
    <w:rsid w:val="0012325E"/>
    <w:rsid w:val="0012346C"/>
    <w:rsid w:val="00123826"/>
    <w:rsid w:val="0012395A"/>
    <w:rsid w:val="00123D52"/>
    <w:rsid w:val="00123E3B"/>
    <w:rsid w:val="0012462F"/>
    <w:rsid w:val="00124A3D"/>
    <w:rsid w:val="00124FB4"/>
    <w:rsid w:val="00125051"/>
    <w:rsid w:val="00125071"/>
    <w:rsid w:val="0012542A"/>
    <w:rsid w:val="00125486"/>
    <w:rsid w:val="00125749"/>
    <w:rsid w:val="001259FB"/>
    <w:rsid w:val="00125AB5"/>
    <w:rsid w:val="001261D5"/>
    <w:rsid w:val="001262BF"/>
    <w:rsid w:val="001267C8"/>
    <w:rsid w:val="00127643"/>
    <w:rsid w:val="001279EB"/>
    <w:rsid w:val="00130E76"/>
    <w:rsid w:val="00131387"/>
    <w:rsid w:val="0013179F"/>
    <w:rsid w:val="00131A90"/>
    <w:rsid w:val="00131C53"/>
    <w:rsid w:val="00131FCE"/>
    <w:rsid w:val="00132172"/>
    <w:rsid w:val="00132378"/>
    <w:rsid w:val="00132498"/>
    <w:rsid w:val="00132C14"/>
    <w:rsid w:val="001330B9"/>
    <w:rsid w:val="001330F2"/>
    <w:rsid w:val="0013312C"/>
    <w:rsid w:val="0013361D"/>
    <w:rsid w:val="00134171"/>
    <w:rsid w:val="00134188"/>
    <w:rsid w:val="001353B4"/>
    <w:rsid w:val="00135863"/>
    <w:rsid w:val="0013587D"/>
    <w:rsid w:val="00136107"/>
    <w:rsid w:val="0013642E"/>
    <w:rsid w:val="0013648D"/>
    <w:rsid w:val="00136751"/>
    <w:rsid w:val="00137292"/>
    <w:rsid w:val="00137DFB"/>
    <w:rsid w:val="00137EE9"/>
    <w:rsid w:val="00140932"/>
    <w:rsid w:val="001421E8"/>
    <w:rsid w:val="00142846"/>
    <w:rsid w:val="00142D6B"/>
    <w:rsid w:val="001436EF"/>
    <w:rsid w:val="00143A58"/>
    <w:rsid w:val="00143AEB"/>
    <w:rsid w:val="00143D2B"/>
    <w:rsid w:val="0014405C"/>
    <w:rsid w:val="00144395"/>
    <w:rsid w:val="00144583"/>
    <w:rsid w:val="00144E72"/>
    <w:rsid w:val="00144EF0"/>
    <w:rsid w:val="00145009"/>
    <w:rsid w:val="00146240"/>
    <w:rsid w:val="00146325"/>
    <w:rsid w:val="001465D8"/>
    <w:rsid w:val="001468DF"/>
    <w:rsid w:val="00146E9B"/>
    <w:rsid w:val="00146FFE"/>
    <w:rsid w:val="00147611"/>
    <w:rsid w:val="00147C5B"/>
    <w:rsid w:val="00150085"/>
    <w:rsid w:val="001501A2"/>
    <w:rsid w:val="001502FD"/>
    <w:rsid w:val="0015030B"/>
    <w:rsid w:val="00150529"/>
    <w:rsid w:val="001508B5"/>
    <w:rsid w:val="00150B74"/>
    <w:rsid w:val="00151015"/>
    <w:rsid w:val="00151AB8"/>
    <w:rsid w:val="00151E41"/>
    <w:rsid w:val="00151F2A"/>
    <w:rsid w:val="001527F7"/>
    <w:rsid w:val="00152834"/>
    <w:rsid w:val="0015371F"/>
    <w:rsid w:val="001538CA"/>
    <w:rsid w:val="00153A97"/>
    <w:rsid w:val="00154807"/>
    <w:rsid w:val="00155331"/>
    <w:rsid w:val="0015583F"/>
    <w:rsid w:val="00155B54"/>
    <w:rsid w:val="0015625E"/>
    <w:rsid w:val="001568E7"/>
    <w:rsid w:val="00157192"/>
    <w:rsid w:val="001571AB"/>
    <w:rsid w:val="001575A2"/>
    <w:rsid w:val="0015760B"/>
    <w:rsid w:val="00157D2C"/>
    <w:rsid w:val="00157E16"/>
    <w:rsid w:val="00160115"/>
    <w:rsid w:val="00160550"/>
    <w:rsid w:val="001606EC"/>
    <w:rsid w:val="00160C69"/>
    <w:rsid w:val="00161073"/>
    <w:rsid w:val="001610BB"/>
    <w:rsid w:val="0016131B"/>
    <w:rsid w:val="00161D0E"/>
    <w:rsid w:val="0016211E"/>
    <w:rsid w:val="00162154"/>
    <w:rsid w:val="001621E0"/>
    <w:rsid w:val="00162275"/>
    <w:rsid w:val="0016233A"/>
    <w:rsid w:val="001628D0"/>
    <w:rsid w:val="00162FE9"/>
    <w:rsid w:val="001630B5"/>
    <w:rsid w:val="00163C0A"/>
    <w:rsid w:val="00163FE3"/>
    <w:rsid w:val="001640C5"/>
    <w:rsid w:val="00164567"/>
    <w:rsid w:val="00164606"/>
    <w:rsid w:val="001649B1"/>
    <w:rsid w:val="001651BB"/>
    <w:rsid w:val="00165201"/>
    <w:rsid w:val="0016538B"/>
    <w:rsid w:val="001653E1"/>
    <w:rsid w:val="00165557"/>
    <w:rsid w:val="0016587F"/>
    <w:rsid w:val="001658D6"/>
    <w:rsid w:val="00165957"/>
    <w:rsid w:val="001661F1"/>
    <w:rsid w:val="00166291"/>
    <w:rsid w:val="00166A94"/>
    <w:rsid w:val="00167394"/>
    <w:rsid w:val="0016794B"/>
    <w:rsid w:val="001679BD"/>
    <w:rsid w:val="001704C3"/>
    <w:rsid w:val="001708F4"/>
    <w:rsid w:val="00170939"/>
    <w:rsid w:val="00171012"/>
    <w:rsid w:val="0017145F"/>
    <w:rsid w:val="00171771"/>
    <w:rsid w:val="00171816"/>
    <w:rsid w:val="00171A5D"/>
    <w:rsid w:val="00171D0C"/>
    <w:rsid w:val="00171D32"/>
    <w:rsid w:val="00171EB0"/>
    <w:rsid w:val="00171F63"/>
    <w:rsid w:val="00172665"/>
    <w:rsid w:val="0017275B"/>
    <w:rsid w:val="00172BAC"/>
    <w:rsid w:val="001733B5"/>
    <w:rsid w:val="00173516"/>
    <w:rsid w:val="0017368A"/>
    <w:rsid w:val="00173C65"/>
    <w:rsid w:val="00174095"/>
    <w:rsid w:val="00174370"/>
    <w:rsid w:val="00174B56"/>
    <w:rsid w:val="00174CBF"/>
    <w:rsid w:val="00174E87"/>
    <w:rsid w:val="00175246"/>
    <w:rsid w:val="001757EF"/>
    <w:rsid w:val="00175864"/>
    <w:rsid w:val="00175E53"/>
    <w:rsid w:val="001761CF"/>
    <w:rsid w:val="001762B1"/>
    <w:rsid w:val="001764FE"/>
    <w:rsid w:val="0017676B"/>
    <w:rsid w:val="001771A6"/>
    <w:rsid w:val="00177942"/>
    <w:rsid w:val="00177BF2"/>
    <w:rsid w:val="00177FAF"/>
    <w:rsid w:val="0018080A"/>
    <w:rsid w:val="00180A39"/>
    <w:rsid w:val="00180B52"/>
    <w:rsid w:val="00180CE9"/>
    <w:rsid w:val="00180E25"/>
    <w:rsid w:val="00180ECE"/>
    <w:rsid w:val="00181654"/>
    <w:rsid w:val="00181EFD"/>
    <w:rsid w:val="00182F15"/>
    <w:rsid w:val="0018395B"/>
    <w:rsid w:val="00183EBE"/>
    <w:rsid w:val="0018411D"/>
    <w:rsid w:val="001841BE"/>
    <w:rsid w:val="0018426D"/>
    <w:rsid w:val="00184475"/>
    <w:rsid w:val="00184873"/>
    <w:rsid w:val="00184BAD"/>
    <w:rsid w:val="00185D3F"/>
    <w:rsid w:val="00186A67"/>
    <w:rsid w:val="00186D2A"/>
    <w:rsid w:val="00186DEF"/>
    <w:rsid w:val="00187314"/>
    <w:rsid w:val="001875F0"/>
    <w:rsid w:val="00187B48"/>
    <w:rsid w:val="00187D2B"/>
    <w:rsid w:val="00190199"/>
    <w:rsid w:val="00190510"/>
    <w:rsid w:val="00190BE8"/>
    <w:rsid w:val="00190E7F"/>
    <w:rsid w:val="00191547"/>
    <w:rsid w:val="00191799"/>
    <w:rsid w:val="0019195C"/>
    <w:rsid w:val="001922D7"/>
    <w:rsid w:val="001924A6"/>
    <w:rsid w:val="001924BA"/>
    <w:rsid w:val="00192A41"/>
    <w:rsid w:val="00193033"/>
    <w:rsid w:val="00193408"/>
    <w:rsid w:val="00193789"/>
    <w:rsid w:val="00193829"/>
    <w:rsid w:val="00193BFB"/>
    <w:rsid w:val="00193E04"/>
    <w:rsid w:val="001941AE"/>
    <w:rsid w:val="00194A42"/>
    <w:rsid w:val="00194D89"/>
    <w:rsid w:val="001950DC"/>
    <w:rsid w:val="001953B6"/>
    <w:rsid w:val="00195FBC"/>
    <w:rsid w:val="0019643F"/>
    <w:rsid w:val="001965BA"/>
    <w:rsid w:val="001966D2"/>
    <w:rsid w:val="00196BDD"/>
    <w:rsid w:val="00196D00"/>
    <w:rsid w:val="00197350"/>
    <w:rsid w:val="00197383"/>
    <w:rsid w:val="00197890"/>
    <w:rsid w:val="00197CD2"/>
    <w:rsid w:val="001A00B5"/>
    <w:rsid w:val="001A053B"/>
    <w:rsid w:val="001A07ED"/>
    <w:rsid w:val="001A0E8F"/>
    <w:rsid w:val="001A116B"/>
    <w:rsid w:val="001A14C3"/>
    <w:rsid w:val="001A1637"/>
    <w:rsid w:val="001A1E5A"/>
    <w:rsid w:val="001A202F"/>
    <w:rsid w:val="001A21BE"/>
    <w:rsid w:val="001A2A88"/>
    <w:rsid w:val="001A3BF9"/>
    <w:rsid w:val="001A3CF0"/>
    <w:rsid w:val="001A4902"/>
    <w:rsid w:val="001A4AA8"/>
    <w:rsid w:val="001A514F"/>
    <w:rsid w:val="001A5562"/>
    <w:rsid w:val="001A5AD7"/>
    <w:rsid w:val="001A63EE"/>
    <w:rsid w:val="001A6600"/>
    <w:rsid w:val="001A67CC"/>
    <w:rsid w:val="001A6C31"/>
    <w:rsid w:val="001A72E6"/>
    <w:rsid w:val="001A7473"/>
    <w:rsid w:val="001A74AD"/>
    <w:rsid w:val="001A7B6A"/>
    <w:rsid w:val="001B0444"/>
    <w:rsid w:val="001B06C5"/>
    <w:rsid w:val="001B0E70"/>
    <w:rsid w:val="001B0F0B"/>
    <w:rsid w:val="001B16A6"/>
    <w:rsid w:val="001B16DE"/>
    <w:rsid w:val="001B1850"/>
    <w:rsid w:val="001B1AE9"/>
    <w:rsid w:val="001B1D67"/>
    <w:rsid w:val="001B21D4"/>
    <w:rsid w:val="001B296B"/>
    <w:rsid w:val="001B2F79"/>
    <w:rsid w:val="001B310A"/>
    <w:rsid w:val="001B316F"/>
    <w:rsid w:val="001B3993"/>
    <w:rsid w:val="001B3CB3"/>
    <w:rsid w:val="001B4931"/>
    <w:rsid w:val="001B4F30"/>
    <w:rsid w:val="001B4FDF"/>
    <w:rsid w:val="001B5818"/>
    <w:rsid w:val="001B64DE"/>
    <w:rsid w:val="001B64FF"/>
    <w:rsid w:val="001B6533"/>
    <w:rsid w:val="001B6B79"/>
    <w:rsid w:val="001B7267"/>
    <w:rsid w:val="001B7338"/>
    <w:rsid w:val="001B7C8D"/>
    <w:rsid w:val="001B7EAC"/>
    <w:rsid w:val="001C0122"/>
    <w:rsid w:val="001C0B94"/>
    <w:rsid w:val="001C0F18"/>
    <w:rsid w:val="001C16BF"/>
    <w:rsid w:val="001C1CC4"/>
    <w:rsid w:val="001C20DB"/>
    <w:rsid w:val="001C236C"/>
    <w:rsid w:val="001C2384"/>
    <w:rsid w:val="001C2475"/>
    <w:rsid w:val="001C2612"/>
    <w:rsid w:val="001C29D6"/>
    <w:rsid w:val="001C2ABB"/>
    <w:rsid w:val="001C3687"/>
    <w:rsid w:val="001C3704"/>
    <w:rsid w:val="001C39D1"/>
    <w:rsid w:val="001C3BE9"/>
    <w:rsid w:val="001C3E3C"/>
    <w:rsid w:val="001C44EE"/>
    <w:rsid w:val="001C45A9"/>
    <w:rsid w:val="001C4674"/>
    <w:rsid w:val="001C49CC"/>
    <w:rsid w:val="001C4F03"/>
    <w:rsid w:val="001C517E"/>
    <w:rsid w:val="001C5885"/>
    <w:rsid w:val="001C5D9B"/>
    <w:rsid w:val="001C5E2B"/>
    <w:rsid w:val="001C6CDD"/>
    <w:rsid w:val="001C6DBE"/>
    <w:rsid w:val="001C6DD4"/>
    <w:rsid w:val="001C6EFF"/>
    <w:rsid w:val="001C6F19"/>
    <w:rsid w:val="001C6FB8"/>
    <w:rsid w:val="001C702E"/>
    <w:rsid w:val="001C7E34"/>
    <w:rsid w:val="001D0010"/>
    <w:rsid w:val="001D07DD"/>
    <w:rsid w:val="001D0D39"/>
    <w:rsid w:val="001D0E78"/>
    <w:rsid w:val="001D19E5"/>
    <w:rsid w:val="001D1A4D"/>
    <w:rsid w:val="001D1B8C"/>
    <w:rsid w:val="001D1BE4"/>
    <w:rsid w:val="001D2036"/>
    <w:rsid w:val="001D2145"/>
    <w:rsid w:val="001D2295"/>
    <w:rsid w:val="001D239E"/>
    <w:rsid w:val="001D2691"/>
    <w:rsid w:val="001D2DF9"/>
    <w:rsid w:val="001D32A2"/>
    <w:rsid w:val="001D3C7F"/>
    <w:rsid w:val="001D4F78"/>
    <w:rsid w:val="001D51A1"/>
    <w:rsid w:val="001D55CD"/>
    <w:rsid w:val="001D5CC0"/>
    <w:rsid w:val="001D6395"/>
    <w:rsid w:val="001D67A1"/>
    <w:rsid w:val="001D686C"/>
    <w:rsid w:val="001D6B3E"/>
    <w:rsid w:val="001D6F93"/>
    <w:rsid w:val="001D7020"/>
    <w:rsid w:val="001D706A"/>
    <w:rsid w:val="001D7147"/>
    <w:rsid w:val="001D71C7"/>
    <w:rsid w:val="001D71DE"/>
    <w:rsid w:val="001D74D1"/>
    <w:rsid w:val="001D7838"/>
    <w:rsid w:val="001E0720"/>
    <w:rsid w:val="001E0C39"/>
    <w:rsid w:val="001E0E4E"/>
    <w:rsid w:val="001E0E5A"/>
    <w:rsid w:val="001E0EF3"/>
    <w:rsid w:val="001E0FE7"/>
    <w:rsid w:val="001E16E2"/>
    <w:rsid w:val="001E1758"/>
    <w:rsid w:val="001E19EF"/>
    <w:rsid w:val="001E219E"/>
    <w:rsid w:val="001E28F5"/>
    <w:rsid w:val="001E2ACE"/>
    <w:rsid w:val="001E2CD4"/>
    <w:rsid w:val="001E3244"/>
    <w:rsid w:val="001E33E1"/>
    <w:rsid w:val="001E3742"/>
    <w:rsid w:val="001E38D2"/>
    <w:rsid w:val="001E3907"/>
    <w:rsid w:val="001E4122"/>
    <w:rsid w:val="001E477F"/>
    <w:rsid w:val="001E5191"/>
    <w:rsid w:val="001E549F"/>
    <w:rsid w:val="001E57E0"/>
    <w:rsid w:val="001E5ADF"/>
    <w:rsid w:val="001E6335"/>
    <w:rsid w:val="001E67C9"/>
    <w:rsid w:val="001E6F06"/>
    <w:rsid w:val="001E7127"/>
    <w:rsid w:val="001E7ABB"/>
    <w:rsid w:val="001F05E8"/>
    <w:rsid w:val="001F0AB1"/>
    <w:rsid w:val="001F0C34"/>
    <w:rsid w:val="001F1062"/>
    <w:rsid w:val="001F13C8"/>
    <w:rsid w:val="001F1554"/>
    <w:rsid w:val="001F15D0"/>
    <w:rsid w:val="001F1827"/>
    <w:rsid w:val="001F1DB6"/>
    <w:rsid w:val="001F22A0"/>
    <w:rsid w:val="001F296B"/>
    <w:rsid w:val="001F2C9B"/>
    <w:rsid w:val="001F3AC7"/>
    <w:rsid w:val="001F3E3E"/>
    <w:rsid w:val="001F3EDE"/>
    <w:rsid w:val="001F41FF"/>
    <w:rsid w:val="001F43DE"/>
    <w:rsid w:val="001F4417"/>
    <w:rsid w:val="001F4552"/>
    <w:rsid w:val="001F4955"/>
    <w:rsid w:val="001F4C00"/>
    <w:rsid w:val="001F508E"/>
    <w:rsid w:val="001F5809"/>
    <w:rsid w:val="001F5927"/>
    <w:rsid w:val="001F5F88"/>
    <w:rsid w:val="001F6514"/>
    <w:rsid w:val="001F6844"/>
    <w:rsid w:val="001F6986"/>
    <w:rsid w:val="001F7AB6"/>
    <w:rsid w:val="001F7AEF"/>
    <w:rsid w:val="001F7FF8"/>
    <w:rsid w:val="00200E04"/>
    <w:rsid w:val="00201339"/>
    <w:rsid w:val="00201601"/>
    <w:rsid w:val="00201759"/>
    <w:rsid w:val="00201F64"/>
    <w:rsid w:val="00202208"/>
    <w:rsid w:val="00202C32"/>
    <w:rsid w:val="002030AB"/>
    <w:rsid w:val="002033F0"/>
    <w:rsid w:val="00203B25"/>
    <w:rsid w:val="00203E21"/>
    <w:rsid w:val="00203FA4"/>
    <w:rsid w:val="00204368"/>
    <w:rsid w:val="00204459"/>
    <w:rsid w:val="00204A53"/>
    <w:rsid w:val="00205E31"/>
    <w:rsid w:val="00206937"/>
    <w:rsid w:val="0020749F"/>
    <w:rsid w:val="002076FF"/>
    <w:rsid w:val="00207C2D"/>
    <w:rsid w:val="00207D9D"/>
    <w:rsid w:val="00210711"/>
    <w:rsid w:val="002108FE"/>
    <w:rsid w:val="00210E14"/>
    <w:rsid w:val="00211115"/>
    <w:rsid w:val="00211418"/>
    <w:rsid w:val="00211577"/>
    <w:rsid w:val="00211806"/>
    <w:rsid w:val="00211AA7"/>
    <w:rsid w:val="00211BA6"/>
    <w:rsid w:val="00211EA5"/>
    <w:rsid w:val="00211F8B"/>
    <w:rsid w:val="00212706"/>
    <w:rsid w:val="0021280A"/>
    <w:rsid w:val="0021282E"/>
    <w:rsid w:val="00212A24"/>
    <w:rsid w:val="00212DE1"/>
    <w:rsid w:val="00212F7D"/>
    <w:rsid w:val="002134A8"/>
    <w:rsid w:val="0021358B"/>
    <w:rsid w:val="00213611"/>
    <w:rsid w:val="00213690"/>
    <w:rsid w:val="0021384D"/>
    <w:rsid w:val="00213D00"/>
    <w:rsid w:val="002140B0"/>
    <w:rsid w:val="002141B2"/>
    <w:rsid w:val="0021430F"/>
    <w:rsid w:val="00214442"/>
    <w:rsid w:val="00214642"/>
    <w:rsid w:val="00214D69"/>
    <w:rsid w:val="0021517B"/>
    <w:rsid w:val="00215AA0"/>
    <w:rsid w:val="00216592"/>
    <w:rsid w:val="00216ADB"/>
    <w:rsid w:val="00216C65"/>
    <w:rsid w:val="00217289"/>
    <w:rsid w:val="0021787C"/>
    <w:rsid w:val="00217CDC"/>
    <w:rsid w:val="002202BF"/>
    <w:rsid w:val="002206A1"/>
    <w:rsid w:val="00220E67"/>
    <w:rsid w:val="002210DB"/>
    <w:rsid w:val="002214B8"/>
    <w:rsid w:val="00221D16"/>
    <w:rsid w:val="00222014"/>
    <w:rsid w:val="00222980"/>
    <w:rsid w:val="00222E70"/>
    <w:rsid w:val="002240A8"/>
    <w:rsid w:val="002243A2"/>
    <w:rsid w:val="00224501"/>
    <w:rsid w:val="00224933"/>
    <w:rsid w:val="00224E6D"/>
    <w:rsid w:val="00224E9C"/>
    <w:rsid w:val="0022556C"/>
    <w:rsid w:val="00225764"/>
    <w:rsid w:val="00225D32"/>
    <w:rsid w:val="00225FAA"/>
    <w:rsid w:val="0022608E"/>
    <w:rsid w:val="002260AA"/>
    <w:rsid w:val="00226134"/>
    <w:rsid w:val="002265FA"/>
    <w:rsid w:val="00226A29"/>
    <w:rsid w:val="00226E5E"/>
    <w:rsid w:val="00227264"/>
    <w:rsid w:val="00227C9C"/>
    <w:rsid w:val="00230876"/>
    <w:rsid w:val="00230EE5"/>
    <w:rsid w:val="002312EF"/>
    <w:rsid w:val="0023134A"/>
    <w:rsid w:val="00231417"/>
    <w:rsid w:val="00231BF4"/>
    <w:rsid w:val="00231CD6"/>
    <w:rsid w:val="00231F2B"/>
    <w:rsid w:val="00232014"/>
    <w:rsid w:val="00232147"/>
    <w:rsid w:val="00232155"/>
    <w:rsid w:val="0023259D"/>
    <w:rsid w:val="0023289D"/>
    <w:rsid w:val="002329F1"/>
    <w:rsid w:val="002333EC"/>
    <w:rsid w:val="002338A5"/>
    <w:rsid w:val="00234501"/>
    <w:rsid w:val="002347AA"/>
    <w:rsid w:val="00236B04"/>
    <w:rsid w:val="00236B9F"/>
    <w:rsid w:val="00236E81"/>
    <w:rsid w:val="00237662"/>
    <w:rsid w:val="00237DE7"/>
    <w:rsid w:val="00240E9C"/>
    <w:rsid w:val="00241298"/>
    <w:rsid w:val="00241A77"/>
    <w:rsid w:val="00242083"/>
    <w:rsid w:val="002422A8"/>
    <w:rsid w:val="002423C4"/>
    <w:rsid w:val="0024245B"/>
    <w:rsid w:val="00242556"/>
    <w:rsid w:val="00242683"/>
    <w:rsid w:val="0024284A"/>
    <w:rsid w:val="002428D7"/>
    <w:rsid w:val="00242B4F"/>
    <w:rsid w:val="00242C42"/>
    <w:rsid w:val="0024348F"/>
    <w:rsid w:val="00243979"/>
    <w:rsid w:val="00243EE1"/>
    <w:rsid w:val="00244169"/>
    <w:rsid w:val="00244E11"/>
    <w:rsid w:val="00245951"/>
    <w:rsid w:val="00245FB4"/>
    <w:rsid w:val="002460D5"/>
    <w:rsid w:val="002471BD"/>
    <w:rsid w:val="00247571"/>
    <w:rsid w:val="002475EC"/>
    <w:rsid w:val="00247FCF"/>
    <w:rsid w:val="00250294"/>
    <w:rsid w:val="0025036F"/>
    <w:rsid w:val="00250D66"/>
    <w:rsid w:val="00250E24"/>
    <w:rsid w:val="0025144C"/>
    <w:rsid w:val="00251484"/>
    <w:rsid w:val="00251856"/>
    <w:rsid w:val="00251927"/>
    <w:rsid w:val="00251AD3"/>
    <w:rsid w:val="00251E61"/>
    <w:rsid w:val="00252085"/>
    <w:rsid w:val="002529CA"/>
    <w:rsid w:val="00252E0B"/>
    <w:rsid w:val="0025333E"/>
    <w:rsid w:val="002534B9"/>
    <w:rsid w:val="00254564"/>
    <w:rsid w:val="00254D26"/>
    <w:rsid w:val="00255581"/>
    <w:rsid w:val="00255B2E"/>
    <w:rsid w:val="00255CCA"/>
    <w:rsid w:val="00255CCB"/>
    <w:rsid w:val="00255FE4"/>
    <w:rsid w:val="002567E1"/>
    <w:rsid w:val="002570EB"/>
    <w:rsid w:val="0025754A"/>
    <w:rsid w:val="002578F0"/>
    <w:rsid w:val="00257B93"/>
    <w:rsid w:val="00257F12"/>
    <w:rsid w:val="002605EA"/>
    <w:rsid w:val="00260A17"/>
    <w:rsid w:val="00260FD7"/>
    <w:rsid w:val="002613B9"/>
    <w:rsid w:val="002619D8"/>
    <w:rsid w:val="00261A73"/>
    <w:rsid w:val="00261E6D"/>
    <w:rsid w:val="00261F0C"/>
    <w:rsid w:val="00262404"/>
    <w:rsid w:val="00262993"/>
    <w:rsid w:val="00262C7B"/>
    <w:rsid w:val="00262C8D"/>
    <w:rsid w:val="0026314F"/>
    <w:rsid w:val="0026336B"/>
    <w:rsid w:val="00263717"/>
    <w:rsid w:val="002638B2"/>
    <w:rsid w:val="002639B7"/>
    <w:rsid w:val="00263E36"/>
    <w:rsid w:val="00263EAA"/>
    <w:rsid w:val="00264148"/>
    <w:rsid w:val="00264189"/>
    <w:rsid w:val="00264346"/>
    <w:rsid w:val="00264CD2"/>
    <w:rsid w:val="00264D21"/>
    <w:rsid w:val="00265610"/>
    <w:rsid w:val="00265B36"/>
    <w:rsid w:val="00265EC3"/>
    <w:rsid w:val="0026644C"/>
    <w:rsid w:val="00267404"/>
    <w:rsid w:val="00267A0F"/>
    <w:rsid w:val="00270632"/>
    <w:rsid w:val="002709B1"/>
    <w:rsid w:val="00270D17"/>
    <w:rsid w:val="00270D33"/>
    <w:rsid w:val="00271238"/>
    <w:rsid w:val="0027133C"/>
    <w:rsid w:val="0027193A"/>
    <w:rsid w:val="00272038"/>
    <w:rsid w:val="0027237B"/>
    <w:rsid w:val="00272DF2"/>
    <w:rsid w:val="00272E79"/>
    <w:rsid w:val="00273543"/>
    <w:rsid w:val="00273ABA"/>
    <w:rsid w:val="00274E35"/>
    <w:rsid w:val="00274F9A"/>
    <w:rsid w:val="0027582D"/>
    <w:rsid w:val="00275B8A"/>
    <w:rsid w:val="00275BD6"/>
    <w:rsid w:val="002765B9"/>
    <w:rsid w:val="002769E2"/>
    <w:rsid w:val="00277761"/>
    <w:rsid w:val="00280051"/>
    <w:rsid w:val="0028049D"/>
    <w:rsid w:val="002805F3"/>
    <w:rsid w:val="0028063A"/>
    <w:rsid w:val="00280685"/>
    <w:rsid w:val="00280AA8"/>
    <w:rsid w:val="00280BBD"/>
    <w:rsid w:val="0028138E"/>
    <w:rsid w:val="00281B9D"/>
    <w:rsid w:val="00281EE7"/>
    <w:rsid w:val="002821D5"/>
    <w:rsid w:val="002822F7"/>
    <w:rsid w:val="00282466"/>
    <w:rsid w:val="0028315C"/>
    <w:rsid w:val="0028378C"/>
    <w:rsid w:val="0028457C"/>
    <w:rsid w:val="002849B6"/>
    <w:rsid w:val="002854DB"/>
    <w:rsid w:val="002856D9"/>
    <w:rsid w:val="00285881"/>
    <w:rsid w:val="00285975"/>
    <w:rsid w:val="00285CBC"/>
    <w:rsid w:val="00285F27"/>
    <w:rsid w:val="00286B76"/>
    <w:rsid w:val="00286F8D"/>
    <w:rsid w:val="00286FF2"/>
    <w:rsid w:val="00287140"/>
    <w:rsid w:val="00287345"/>
    <w:rsid w:val="002874F8"/>
    <w:rsid w:val="00287921"/>
    <w:rsid w:val="002901B8"/>
    <w:rsid w:val="00290AA0"/>
    <w:rsid w:val="00290C06"/>
    <w:rsid w:val="00290F00"/>
    <w:rsid w:val="0029117A"/>
    <w:rsid w:val="0029185E"/>
    <w:rsid w:val="00291861"/>
    <w:rsid w:val="00291D1C"/>
    <w:rsid w:val="00292359"/>
    <w:rsid w:val="0029262D"/>
    <w:rsid w:val="0029269A"/>
    <w:rsid w:val="002928D7"/>
    <w:rsid w:val="00292C7F"/>
    <w:rsid w:val="00292CEB"/>
    <w:rsid w:val="00292FFA"/>
    <w:rsid w:val="0029352D"/>
    <w:rsid w:val="00293D36"/>
    <w:rsid w:val="00293E52"/>
    <w:rsid w:val="00293E9B"/>
    <w:rsid w:val="0029453B"/>
    <w:rsid w:val="0029481D"/>
    <w:rsid w:val="00294A95"/>
    <w:rsid w:val="00294B9C"/>
    <w:rsid w:val="00294BC0"/>
    <w:rsid w:val="00295228"/>
    <w:rsid w:val="0029590D"/>
    <w:rsid w:val="00295965"/>
    <w:rsid w:val="00295E5D"/>
    <w:rsid w:val="00296061"/>
    <w:rsid w:val="002960FD"/>
    <w:rsid w:val="002961A4"/>
    <w:rsid w:val="00296CC6"/>
    <w:rsid w:val="00296F2F"/>
    <w:rsid w:val="00297248"/>
    <w:rsid w:val="0029741E"/>
    <w:rsid w:val="00297666"/>
    <w:rsid w:val="00297954"/>
    <w:rsid w:val="00297D24"/>
    <w:rsid w:val="002A0912"/>
    <w:rsid w:val="002A18A1"/>
    <w:rsid w:val="002A1BD0"/>
    <w:rsid w:val="002A248A"/>
    <w:rsid w:val="002A25E6"/>
    <w:rsid w:val="002A290C"/>
    <w:rsid w:val="002A2AFF"/>
    <w:rsid w:val="002A2B6C"/>
    <w:rsid w:val="002A2B9D"/>
    <w:rsid w:val="002A2E30"/>
    <w:rsid w:val="002A2F60"/>
    <w:rsid w:val="002A33E7"/>
    <w:rsid w:val="002A35C4"/>
    <w:rsid w:val="002A37D7"/>
    <w:rsid w:val="002A39B6"/>
    <w:rsid w:val="002A48B0"/>
    <w:rsid w:val="002A4A4A"/>
    <w:rsid w:val="002A4A5E"/>
    <w:rsid w:val="002A4FE4"/>
    <w:rsid w:val="002A500D"/>
    <w:rsid w:val="002A5197"/>
    <w:rsid w:val="002A56CD"/>
    <w:rsid w:val="002A5CDA"/>
    <w:rsid w:val="002A5F29"/>
    <w:rsid w:val="002A60C2"/>
    <w:rsid w:val="002A67C2"/>
    <w:rsid w:val="002A6A9B"/>
    <w:rsid w:val="002A6DDD"/>
    <w:rsid w:val="002A7544"/>
    <w:rsid w:val="002A7C2C"/>
    <w:rsid w:val="002A7F74"/>
    <w:rsid w:val="002B043D"/>
    <w:rsid w:val="002B0461"/>
    <w:rsid w:val="002B09B1"/>
    <w:rsid w:val="002B0CF7"/>
    <w:rsid w:val="002B0D3E"/>
    <w:rsid w:val="002B1762"/>
    <w:rsid w:val="002B1B42"/>
    <w:rsid w:val="002B1F9E"/>
    <w:rsid w:val="002B2071"/>
    <w:rsid w:val="002B22A7"/>
    <w:rsid w:val="002B23ED"/>
    <w:rsid w:val="002B249E"/>
    <w:rsid w:val="002B2537"/>
    <w:rsid w:val="002B2665"/>
    <w:rsid w:val="002B2C0E"/>
    <w:rsid w:val="002B2C3B"/>
    <w:rsid w:val="002B2E92"/>
    <w:rsid w:val="002B302C"/>
    <w:rsid w:val="002B3198"/>
    <w:rsid w:val="002B31F6"/>
    <w:rsid w:val="002B322E"/>
    <w:rsid w:val="002B33EA"/>
    <w:rsid w:val="002B382D"/>
    <w:rsid w:val="002B437D"/>
    <w:rsid w:val="002B481B"/>
    <w:rsid w:val="002B4916"/>
    <w:rsid w:val="002B4EA2"/>
    <w:rsid w:val="002B51FB"/>
    <w:rsid w:val="002B5AAD"/>
    <w:rsid w:val="002B62C3"/>
    <w:rsid w:val="002B6313"/>
    <w:rsid w:val="002B6782"/>
    <w:rsid w:val="002B6BE9"/>
    <w:rsid w:val="002B6D91"/>
    <w:rsid w:val="002B6F16"/>
    <w:rsid w:val="002B6FB4"/>
    <w:rsid w:val="002B6FF0"/>
    <w:rsid w:val="002B74DE"/>
    <w:rsid w:val="002B7883"/>
    <w:rsid w:val="002B7B97"/>
    <w:rsid w:val="002B7E6D"/>
    <w:rsid w:val="002C0C43"/>
    <w:rsid w:val="002C12B0"/>
    <w:rsid w:val="002C185B"/>
    <w:rsid w:val="002C1A61"/>
    <w:rsid w:val="002C1F79"/>
    <w:rsid w:val="002C209D"/>
    <w:rsid w:val="002C2A6C"/>
    <w:rsid w:val="002C2A7B"/>
    <w:rsid w:val="002C2D54"/>
    <w:rsid w:val="002C3411"/>
    <w:rsid w:val="002C3C08"/>
    <w:rsid w:val="002C3CD8"/>
    <w:rsid w:val="002C458A"/>
    <w:rsid w:val="002C4837"/>
    <w:rsid w:val="002C49CC"/>
    <w:rsid w:val="002C4AAE"/>
    <w:rsid w:val="002C57A3"/>
    <w:rsid w:val="002C61D9"/>
    <w:rsid w:val="002C6383"/>
    <w:rsid w:val="002C732D"/>
    <w:rsid w:val="002C7936"/>
    <w:rsid w:val="002C7A61"/>
    <w:rsid w:val="002C7BFE"/>
    <w:rsid w:val="002C7F29"/>
    <w:rsid w:val="002D010C"/>
    <w:rsid w:val="002D0251"/>
    <w:rsid w:val="002D0393"/>
    <w:rsid w:val="002D03E7"/>
    <w:rsid w:val="002D1219"/>
    <w:rsid w:val="002D1778"/>
    <w:rsid w:val="002D1A34"/>
    <w:rsid w:val="002D1DBB"/>
    <w:rsid w:val="002D20C2"/>
    <w:rsid w:val="002D25C2"/>
    <w:rsid w:val="002D2673"/>
    <w:rsid w:val="002D2716"/>
    <w:rsid w:val="002D2BBE"/>
    <w:rsid w:val="002D2C3A"/>
    <w:rsid w:val="002D2C47"/>
    <w:rsid w:val="002D321E"/>
    <w:rsid w:val="002D36D0"/>
    <w:rsid w:val="002D506C"/>
    <w:rsid w:val="002D5331"/>
    <w:rsid w:val="002D554B"/>
    <w:rsid w:val="002D5716"/>
    <w:rsid w:val="002D6D2E"/>
    <w:rsid w:val="002D6DCE"/>
    <w:rsid w:val="002D6E17"/>
    <w:rsid w:val="002D71C3"/>
    <w:rsid w:val="002D793F"/>
    <w:rsid w:val="002D7AF1"/>
    <w:rsid w:val="002D7C53"/>
    <w:rsid w:val="002D7D4B"/>
    <w:rsid w:val="002D7DDE"/>
    <w:rsid w:val="002D7F3E"/>
    <w:rsid w:val="002E02C7"/>
    <w:rsid w:val="002E0E08"/>
    <w:rsid w:val="002E0E1C"/>
    <w:rsid w:val="002E0FFC"/>
    <w:rsid w:val="002E10BA"/>
    <w:rsid w:val="002E112A"/>
    <w:rsid w:val="002E11A5"/>
    <w:rsid w:val="002E1569"/>
    <w:rsid w:val="002E1640"/>
    <w:rsid w:val="002E22B7"/>
    <w:rsid w:val="002E28EA"/>
    <w:rsid w:val="002E2A1E"/>
    <w:rsid w:val="002E2B75"/>
    <w:rsid w:val="002E2BBA"/>
    <w:rsid w:val="002E3A31"/>
    <w:rsid w:val="002E3AF4"/>
    <w:rsid w:val="002E3B8C"/>
    <w:rsid w:val="002E3CF1"/>
    <w:rsid w:val="002E440C"/>
    <w:rsid w:val="002E49F7"/>
    <w:rsid w:val="002E4C34"/>
    <w:rsid w:val="002E5192"/>
    <w:rsid w:val="002E5668"/>
    <w:rsid w:val="002E6085"/>
    <w:rsid w:val="002E6366"/>
    <w:rsid w:val="002E681F"/>
    <w:rsid w:val="002E6CCF"/>
    <w:rsid w:val="002E6D0F"/>
    <w:rsid w:val="002E6EEF"/>
    <w:rsid w:val="002E737B"/>
    <w:rsid w:val="002E7677"/>
    <w:rsid w:val="002E774F"/>
    <w:rsid w:val="002E7791"/>
    <w:rsid w:val="002E7AF0"/>
    <w:rsid w:val="002F0249"/>
    <w:rsid w:val="002F0319"/>
    <w:rsid w:val="002F0366"/>
    <w:rsid w:val="002F048F"/>
    <w:rsid w:val="002F0633"/>
    <w:rsid w:val="002F073C"/>
    <w:rsid w:val="002F07BE"/>
    <w:rsid w:val="002F0E75"/>
    <w:rsid w:val="002F1B2C"/>
    <w:rsid w:val="002F1BAA"/>
    <w:rsid w:val="002F1D21"/>
    <w:rsid w:val="002F231A"/>
    <w:rsid w:val="002F2677"/>
    <w:rsid w:val="002F2BF6"/>
    <w:rsid w:val="002F2C17"/>
    <w:rsid w:val="002F2F54"/>
    <w:rsid w:val="002F339C"/>
    <w:rsid w:val="002F389B"/>
    <w:rsid w:val="002F3ACE"/>
    <w:rsid w:val="002F3F52"/>
    <w:rsid w:val="002F40BB"/>
    <w:rsid w:val="002F4209"/>
    <w:rsid w:val="002F4B26"/>
    <w:rsid w:val="002F4DAC"/>
    <w:rsid w:val="002F52C2"/>
    <w:rsid w:val="002F5402"/>
    <w:rsid w:val="002F5672"/>
    <w:rsid w:val="002F5F5E"/>
    <w:rsid w:val="002F63E9"/>
    <w:rsid w:val="002F6E82"/>
    <w:rsid w:val="002F70E0"/>
    <w:rsid w:val="002F7124"/>
    <w:rsid w:val="002F74A0"/>
    <w:rsid w:val="003000E8"/>
    <w:rsid w:val="00300D64"/>
    <w:rsid w:val="00301320"/>
    <w:rsid w:val="003015EF"/>
    <w:rsid w:val="00301764"/>
    <w:rsid w:val="00301B57"/>
    <w:rsid w:val="00301C0F"/>
    <w:rsid w:val="003025F7"/>
    <w:rsid w:val="00302881"/>
    <w:rsid w:val="003029B8"/>
    <w:rsid w:val="003029DE"/>
    <w:rsid w:val="00302C3A"/>
    <w:rsid w:val="00302F56"/>
    <w:rsid w:val="00303E17"/>
    <w:rsid w:val="00304415"/>
    <w:rsid w:val="00304D44"/>
    <w:rsid w:val="00304E05"/>
    <w:rsid w:val="0030569A"/>
    <w:rsid w:val="003061A9"/>
    <w:rsid w:val="00306683"/>
    <w:rsid w:val="003073D5"/>
    <w:rsid w:val="003113E9"/>
    <w:rsid w:val="00311E43"/>
    <w:rsid w:val="003127A5"/>
    <w:rsid w:val="00312A7A"/>
    <w:rsid w:val="00312D4D"/>
    <w:rsid w:val="00312E28"/>
    <w:rsid w:val="00313511"/>
    <w:rsid w:val="003135D2"/>
    <w:rsid w:val="0031381E"/>
    <w:rsid w:val="00313841"/>
    <w:rsid w:val="00313F99"/>
    <w:rsid w:val="00314431"/>
    <w:rsid w:val="0031486E"/>
    <w:rsid w:val="003148D9"/>
    <w:rsid w:val="00314A9C"/>
    <w:rsid w:val="00314B0B"/>
    <w:rsid w:val="00314C52"/>
    <w:rsid w:val="00314C6D"/>
    <w:rsid w:val="00314DF0"/>
    <w:rsid w:val="00315030"/>
    <w:rsid w:val="00315394"/>
    <w:rsid w:val="003159BD"/>
    <w:rsid w:val="00315E92"/>
    <w:rsid w:val="0031605A"/>
    <w:rsid w:val="003164C5"/>
    <w:rsid w:val="00316A3B"/>
    <w:rsid w:val="0031717A"/>
    <w:rsid w:val="00317644"/>
    <w:rsid w:val="003177C8"/>
    <w:rsid w:val="00317856"/>
    <w:rsid w:val="0032005C"/>
    <w:rsid w:val="00320BB4"/>
    <w:rsid w:val="00320D9E"/>
    <w:rsid w:val="00321079"/>
    <w:rsid w:val="003214FE"/>
    <w:rsid w:val="003219A9"/>
    <w:rsid w:val="00321A14"/>
    <w:rsid w:val="00321B98"/>
    <w:rsid w:val="00321DD0"/>
    <w:rsid w:val="00321DF3"/>
    <w:rsid w:val="00321E59"/>
    <w:rsid w:val="00321ED8"/>
    <w:rsid w:val="00322080"/>
    <w:rsid w:val="00322171"/>
    <w:rsid w:val="003222F4"/>
    <w:rsid w:val="003228C0"/>
    <w:rsid w:val="00322B6D"/>
    <w:rsid w:val="00322CF4"/>
    <w:rsid w:val="00322F6E"/>
    <w:rsid w:val="00323343"/>
    <w:rsid w:val="00323C15"/>
    <w:rsid w:val="003243D4"/>
    <w:rsid w:val="003245FB"/>
    <w:rsid w:val="00324D9B"/>
    <w:rsid w:val="003250F2"/>
    <w:rsid w:val="003257F1"/>
    <w:rsid w:val="00325A69"/>
    <w:rsid w:val="00325B5F"/>
    <w:rsid w:val="00325E89"/>
    <w:rsid w:val="00326271"/>
    <w:rsid w:val="0032634F"/>
    <w:rsid w:val="00326359"/>
    <w:rsid w:val="0032670E"/>
    <w:rsid w:val="00326861"/>
    <w:rsid w:val="003268CE"/>
    <w:rsid w:val="00326901"/>
    <w:rsid w:val="00326BCA"/>
    <w:rsid w:val="00326EFB"/>
    <w:rsid w:val="003277EA"/>
    <w:rsid w:val="003277EF"/>
    <w:rsid w:val="00327C01"/>
    <w:rsid w:val="0033058C"/>
    <w:rsid w:val="00330BD8"/>
    <w:rsid w:val="0033158D"/>
    <w:rsid w:val="003315C5"/>
    <w:rsid w:val="00331603"/>
    <w:rsid w:val="003319F0"/>
    <w:rsid w:val="00331E1A"/>
    <w:rsid w:val="003322DD"/>
    <w:rsid w:val="003324B7"/>
    <w:rsid w:val="00332C59"/>
    <w:rsid w:val="003332E1"/>
    <w:rsid w:val="00333876"/>
    <w:rsid w:val="00333E6C"/>
    <w:rsid w:val="00333F42"/>
    <w:rsid w:val="003343C4"/>
    <w:rsid w:val="003351D1"/>
    <w:rsid w:val="003358DF"/>
    <w:rsid w:val="0033596C"/>
    <w:rsid w:val="003359CC"/>
    <w:rsid w:val="00336031"/>
    <w:rsid w:val="0033606F"/>
    <w:rsid w:val="003362B2"/>
    <w:rsid w:val="003365B8"/>
    <w:rsid w:val="0033698A"/>
    <w:rsid w:val="00336A7F"/>
    <w:rsid w:val="00336DEB"/>
    <w:rsid w:val="00336F45"/>
    <w:rsid w:val="00336FDC"/>
    <w:rsid w:val="00337359"/>
    <w:rsid w:val="003373A6"/>
    <w:rsid w:val="0033765F"/>
    <w:rsid w:val="00337AEB"/>
    <w:rsid w:val="00337CD5"/>
    <w:rsid w:val="003400B7"/>
    <w:rsid w:val="00340754"/>
    <w:rsid w:val="00340CA2"/>
    <w:rsid w:val="0034131E"/>
    <w:rsid w:val="003416DB"/>
    <w:rsid w:val="003417E2"/>
    <w:rsid w:val="00341C98"/>
    <w:rsid w:val="00342602"/>
    <w:rsid w:val="0034260F"/>
    <w:rsid w:val="00342B53"/>
    <w:rsid w:val="00342C0F"/>
    <w:rsid w:val="00342CA9"/>
    <w:rsid w:val="00342CF0"/>
    <w:rsid w:val="003430CE"/>
    <w:rsid w:val="003430DD"/>
    <w:rsid w:val="00343436"/>
    <w:rsid w:val="00343556"/>
    <w:rsid w:val="0034369F"/>
    <w:rsid w:val="0034373A"/>
    <w:rsid w:val="00343824"/>
    <w:rsid w:val="00343883"/>
    <w:rsid w:val="00343986"/>
    <w:rsid w:val="00343A50"/>
    <w:rsid w:val="00343AB7"/>
    <w:rsid w:val="00343E38"/>
    <w:rsid w:val="003447AF"/>
    <w:rsid w:val="00344B26"/>
    <w:rsid w:val="003453B1"/>
    <w:rsid w:val="003453C9"/>
    <w:rsid w:val="0034591A"/>
    <w:rsid w:val="00345E56"/>
    <w:rsid w:val="0034610D"/>
    <w:rsid w:val="00346914"/>
    <w:rsid w:val="00347A56"/>
    <w:rsid w:val="00347F09"/>
    <w:rsid w:val="00350128"/>
    <w:rsid w:val="00350317"/>
    <w:rsid w:val="00350324"/>
    <w:rsid w:val="0035035E"/>
    <w:rsid w:val="00350577"/>
    <w:rsid w:val="00350671"/>
    <w:rsid w:val="003509AF"/>
    <w:rsid w:val="00350AF9"/>
    <w:rsid w:val="00350C08"/>
    <w:rsid w:val="00350D76"/>
    <w:rsid w:val="00350F6A"/>
    <w:rsid w:val="00350FA0"/>
    <w:rsid w:val="00351A0E"/>
    <w:rsid w:val="00351CAF"/>
    <w:rsid w:val="00352338"/>
    <w:rsid w:val="00352442"/>
    <w:rsid w:val="003527AD"/>
    <w:rsid w:val="00352A70"/>
    <w:rsid w:val="00352D61"/>
    <w:rsid w:val="00352F9D"/>
    <w:rsid w:val="00353738"/>
    <w:rsid w:val="00353D92"/>
    <w:rsid w:val="00353E61"/>
    <w:rsid w:val="003541C9"/>
    <w:rsid w:val="00354767"/>
    <w:rsid w:val="00354D6C"/>
    <w:rsid w:val="00355F23"/>
    <w:rsid w:val="00356008"/>
    <w:rsid w:val="00356242"/>
    <w:rsid w:val="00356357"/>
    <w:rsid w:val="00356D4A"/>
    <w:rsid w:val="00356ECD"/>
    <w:rsid w:val="00357112"/>
    <w:rsid w:val="00357466"/>
    <w:rsid w:val="00357EF6"/>
    <w:rsid w:val="00360219"/>
    <w:rsid w:val="0036046F"/>
    <w:rsid w:val="003605CF"/>
    <w:rsid w:val="00360640"/>
    <w:rsid w:val="00361475"/>
    <w:rsid w:val="003614E2"/>
    <w:rsid w:val="0036170E"/>
    <w:rsid w:val="00361974"/>
    <w:rsid w:val="00361A94"/>
    <w:rsid w:val="00362068"/>
    <w:rsid w:val="0036326E"/>
    <w:rsid w:val="00363274"/>
    <w:rsid w:val="003636D2"/>
    <w:rsid w:val="00363A4F"/>
    <w:rsid w:val="00363AF1"/>
    <w:rsid w:val="00363C23"/>
    <w:rsid w:val="00363FC9"/>
    <w:rsid w:val="00364313"/>
    <w:rsid w:val="00365922"/>
    <w:rsid w:val="0036599B"/>
    <w:rsid w:val="00366057"/>
    <w:rsid w:val="00366160"/>
    <w:rsid w:val="0036658E"/>
    <w:rsid w:val="00366755"/>
    <w:rsid w:val="00366EA5"/>
    <w:rsid w:val="00367185"/>
    <w:rsid w:val="00367BA4"/>
    <w:rsid w:val="00370424"/>
    <w:rsid w:val="0037099F"/>
    <w:rsid w:val="00370AC1"/>
    <w:rsid w:val="0037106E"/>
    <w:rsid w:val="00371B84"/>
    <w:rsid w:val="00371E73"/>
    <w:rsid w:val="003725B7"/>
    <w:rsid w:val="0037294A"/>
    <w:rsid w:val="0037296B"/>
    <w:rsid w:val="003729FA"/>
    <w:rsid w:val="00372BA0"/>
    <w:rsid w:val="003732E9"/>
    <w:rsid w:val="003734F1"/>
    <w:rsid w:val="0037369B"/>
    <w:rsid w:val="00373CAB"/>
    <w:rsid w:val="00374047"/>
    <w:rsid w:val="00374513"/>
    <w:rsid w:val="00374753"/>
    <w:rsid w:val="00374B5E"/>
    <w:rsid w:val="0037501D"/>
    <w:rsid w:val="00375A2D"/>
    <w:rsid w:val="003764BA"/>
    <w:rsid w:val="0037662C"/>
    <w:rsid w:val="00377887"/>
    <w:rsid w:val="00377D47"/>
    <w:rsid w:val="0038031A"/>
    <w:rsid w:val="00380919"/>
    <w:rsid w:val="00380F5C"/>
    <w:rsid w:val="00381035"/>
    <w:rsid w:val="00381199"/>
    <w:rsid w:val="003813B8"/>
    <w:rsid w:val="003814A1"/>
    <w:rsid w:val="003815EF"/>
    <w:rsid w:val="00381803"/>
    <w:rsid w:val="00381976"/>
    <w:rsid w:val="00381B40"/>
    <w:rsid w:val="00381B73"/>
    <w:rsid w:val="00382031"/>
    <w:rsid w:val="00382270"/>
    <w:rsid w:val="00382AE6"/>
    <w:rsid w:val="00382DC5"/>
    <w:rsid w:val="003831EE"/>
    <w:rsid w:val="00383264"/>
    <w:rsid w:val="00383338"/>
    <w:rsid w:val="0038344C"/>
    <w:rsid w:val="00383DA4"/>
    <w:rsid w:val="00384462"/>
    <w:rsid w:val="00384B32"/>
    <w:rsid w:val="00384DCA"/>
    <w:rsid w:val="0038554A"/>
    <w:rsid w:val="00385570"/>
    <w:rsid w:val="00385747"/>
    <w:rsid w:val="00385E58"/>
    <w:rsid w:val="00385F42"/>
    <w:rsid w:val="00386411"/>
    <w:rsid w:val="00386655"/>
    <w:rsid w:val="00386870"/>
    <w:rsid w:val="0038697D"/>
    <w:rsid w:val="00386E66"/>
    <w:rsid w:val="00390100"/>
    <w:rsid w:val="0039059E"/>
    <w:rsid w:val="00390B43"/>
    <w:rsid w:val="00390CA0"/>
    <w:rsid w:val="00391306"/>
    <w:rsid w:val="003915D4"/>
    <w:rsid w:val="003915E2"/>
    <w:rsid w:val="003919F0"/>
    <w:rsid w:val="00391BC0"/>
    <w:rsid w:val="00391C10"/>
    <w:rsid w:val="003921FE"/>
    <w:rsid w:val="003923EB"/>
    <w:rsid w:val="003926BF"/>
    <w:rsid w:val="0039277B"/>
    <w:rsid w:val="003927B9"/>
    <w:rsid w:val="003929DC"/>
    <w:rsid w:val="00392ACB"/>
    <w:rsid w:val="00392AD7"/>
    <w:rsid w:val="00392E1F"/>
    <w:rsid w:val="00392FBC"/>
    <w:rsid w:val="00393580"/>
    <w:rsid w:val="00393871"/>
    <w:rsid w:val="0039426D"/>
    <w:rsid w:val="003944A3"/>
    <w:rsid w:val="00394621"/>
    <w:rsid w:val="003949E9"/>
    <w:rsid w:val="00394E2E"/>
    <w:rsid w:val="00394FF2"/>
    <w:rsid w:val="00395561"/>
    <w:rsid w:val="003957A2"/>
    <w:rsid w:val="00395902"/>
    <w:rsid w:val="00395F6F"/>
    <w:rsid w:val="003967A2"/>
    <w:rsid w:val="00396C53"/>
    <w:rsid w:val="00396C8B"/>
    <w:rsid w:val="00396CB1"/>
    <w:rsid w:val="00396E56"/>
    <w:rsid w:val="0039708E"/>
    <w:rsid w:val="0039762A"/>
    <w:rsid w:val="00397D78"/>
    <w:rsid w:val="00397F88"/>
    <w:rsid w:val="003A01B0"/>
    <w:rsid w:val="003A04DD"/>
    <w:rsid w:val="003A0533"/>
    <w:rsid w:val="003A06BF"/>
    <w:rsid w:val="003A14D1"/>
    <w:rsid w:val="003A223D"/>
    <w:rsid w:val="003A2313"/>
    <w:rsid w:val="003A2764"/>
    <w:rsid w:val="003A28B0"/>
    <w:rsid w:val="003A2D9D"/>
    <w:rsid w:val="003A30FC"/>
    <w:rsid w:val="003A3487"/>
    <w:rsid w:val="003A4408"/>
    <w:rsid w:val="003A4614"/>
    <w:rsid w:val="003A5568"/>
    <w:rsid w:val="003A58DD"/>
    <w:rsid w:val="003A59B8"/>
    <w:rsid w:val="003A6145"/>
    <w:rsid w:val="003A6181"/>
    <w:rsid w:val="003A645E"/>
    <w:rsid w:val="003A736B"/>
    <w:rsid w:val="003B0415"/>
    <w:rsid w:val="003B0617"/>
    <w:rsid w:val="003B0AA2"/>
    <w:rsid w:val="003B0E97"/>
    <w:rsid w:val="003B118E"/>
    <w:rsid w:val="003B122A"/>
    <w:rsid w:val="003B19CD"/>
    <w:rsid w:val="003B2D19"/>
    <w:rsid w:val="003B2EB3"/>
    <w:rsid w:val="003B3C85"/>
    <w:rsid w:val="003B3F38"/>
    <w:rsid w:val="003B4317"/>
    <w:rsid w:val="003B498B"/>
    <w:rsid w:val="003B4B7E"/>
    <w:rsid w:val="003B589E"/>
    <w:rsid w:val="003B616F"/>
    <w:rsid w:val="003B6411"/>
    <w:rsid w:val="003B6737"/>
    <w:rsid w:val="003B6CBB"/>
    <w:rsid w:val="003B6DB9"/>
    <w:rsid w:val="003B70C4"/>
    <w:rsid w:val="003B743C"/>
    <w:rsid w:val="003B7457"/>
    <w:rsid w:val="003B76F8"/>
    <w:rsid w:val="003B7BCA"/>
    <w:rsid w:val="003B7F17"/>
    <w:rsid w:val="003C03EA"/>
    <w:rsid w:val="003C043E"/>
    <w:rsid w:val="003C11A8"/>
    <w:rsid w:val="003C1292"/>
    <w:rsid w:val="003C1952"/>
    <w:rsid w:val="003C29FC"/>
    <w:rsid w:val="003C30B7"/>
    <w:rsid w:val="003C329F"/>
    <w:rsid w:val="003C333E"/>
    <w:rsid w:val="003C39FD"/>
    <w:rsid w:val="003C3C3F"/>
    <w:rsid w:val="003C4412"/>
    <w:rsid w:val="003C4708"/>
    <w:rsid w:val="003C47B1"/>
    <w:rsid w:val="003C4968"/>
    <w:rsid w:val="003C4B35"/>
    <w:rsid w:val="003C4B43"/>
    <w:rsid w:val="003C4F3D"/>
    <w:rsid w:val="003C5A28"/>
    <w:rsid w:val="003C5B35"/>
    <w:rsid w:val="003C5CEC"/>
    <w:rsid w:val="003C5F26"/>
    <w:rsid w:val="003C5F5F"/>
    <w:rsid w:val="003C6389"/>
    <w:rsid w:val="003C6412"/>
    <w:rsid w:val="003C65AC"/>
    <w:rsid w:val="003C665A"/>
    <w:rsid w:val="003C67EF"/>
    <w:rsid w:val="003C7080"/>
    <w:rsid w:val="003C75D9"/>
    <w:rsid w:val="003C7A74"/>
    <w:rsid w:val="003D07C8"/>
    <w:rsid w:val="003D07ED"/>
    <w:rsid w:val="003D08DF"/>
    <w:rsid w:val="003D0994"/>
    <w:rsid w:val="003D0A5F"/>
    <w:rsid w:val="003D0EA6"/>
    <w:rsid w:val="003D1074"/>
    <w:rsid w:val="003D10D1"/>
    <w:rsid w:val="003D1161"/>
    <w:rsid w:val="003D1661"/>
    <w:rsid w:val="003D1666"/>
    <w:rsid w:val="003D1BCB"/>
    <w:rsid w:val="003D1FE1"/>
    <w:rsid w:val="003D2272"/>
    <w:rsid w:val="003D2F5E"/>
    <w:rsid w:val="003D3334"/>
    <w:rsid w:val="003D371E"/>
    <w:rsid w:val="003D37DB"/>
    <w:rsid w:val="003D4015"/>
    <w:rsid w:val="003D4450"/>
    <w:rsid w:val="003D455D"/>
    <w:rsid w:val="003D496C"/>
    <w:rsid w:val="003D6C8D"/>
    <w:rsid w:val="003D6CA4"/>
    <w:rsid w:val="003D734E"/>
    <w:rsid w:val="003D73D2"/>
    <w:rsid w:val="003D76F5"/>
    <w:rsid w:val="003E0119"/>
    <w:rsid w:val="003E05BB"/>
    <w:rsid w:val="003E0A45"/>
    <w:rsid w:val="003E115C"/>
    <w:rsid w:val="003E151F"/>
    <w:rsid w:val="003E16D8"/>
    <w:rsid w:val="003E17F6"/>
    <w:rsid w:val="003E1907"/>
    <w:rsid w:val="003E23F5"/>
    <w:rsid w:val="003E3528"/>
    <w:rsid w:val="003E3616"/>
    <w:rsid w:val="003E3B8B"/>
    <w:rsid w:val="003E3BFE"/>
    <w:rsid w:val="003E4B85"/>
    <w:rsid w:val="003E4F55"/>
    <w:rsid w:val="003E5193"/>
    <w:rsid w:val="003E5276"/>
    <w:rsid w:val="003E5454"/>
    <w:rsid w:val="003E55F7"/>
    <w:rsid w:val="003E58BC"/>
    <w:rsid w:val="003E5BE1"/>
    <w:rsid w:val="003E6386"/>
    <w:rsid w:val="003E65FD"/>
    <w:rsid w:val="003E6DF2"/>
    <w:rsid w:val="003E6E27"/>
    <w:rsid w:val="003E72A0"/>
    <w:rsid w:val="003E7633"/>
    <w:rsid w:val="003E77E8"/>
    <w:rsid w:val="003F033A"/>
    <w:rsid w:val="003F0409"/>
    <w:rsid w:val="003F05F0"/>
    <w:rsid w:val="003F0664"/>
    <w:rsid w:val="003F0BE6"/>
    <w:rsid w:val="003F0CBC"/>
    <w:rsid w:val="003F0DCA"/>
    <w:rsid w:val="003F1524"/>
    <w:rsid w:val="003F161C"/>
    <w:rsid w:val="003F17F0"/>
    <w:rsid w:val="003F2409"/>
    <w:rsid w:val="003F2542"/>
    <w:rsid w:val="003F267D"/>
    <w:rsid w:val="003F269D"/>
    <w:rsid w:val="003F298B"/>
    <w:rsid w:val="003F2AD8"/>
    <w:rsid w:val="003F2DA7"/>
    <w:rsid w:val="003F2EE6"/>
    <w:rsid w:val="003F30F5"/>
    <w:rsid w:val="003F37F1"/>
    <w:rsid w:val="003F3C78"/>
    <w:rsid w:val="003F3CE9"/>
    <w:rsid w:val="003F4D8A"/>
    <w:rsid w:val="003F50ED"/>
    <w:rsid w:val="003F5295"/>
    <w:rsid w:val="003F58A3"/>
    <w:rsid w:val="003F5E37"/>
    <w:rsid w:val="003F6203"/>
    <w:rsid w:val="003F652A"/>
    <w:rsid w:val="003F66C0"/>
    <w:rsid w:val="003F66D2"/>
    <w:rsid w:val="003F675B"/>
    <w:rsid w:val="003F6891"/>
    <w:rsid w:val="003F694A"/>
    <w:rsid w:val="003F6E2B"/>
    <w:rsid w:val="003F7171"/>
    <w:rsid w:val="003FF5CF"/>
    <w:rsid w:val="00400518"/>
    <w:rsid w:val="004009EE"/>
    <w:rsid w:val="004017D7"/>
    <w:rsid w:val="00401916"/>
    <w:rsid w:val="00401B28"/>
    <w:rsid w:val="00401F00"/>
    <w:rsid w:val="00401F1D"/>
    <w:rsid w:val="004023D8"/>
    <w:rsid w:val="00402BE9"/>
    <w:rsid w:val="00403086"/>
    <w:rsid w:val="0040393F"/>
    <w:rsid w:val="004039EE"/>
    <w:rsid w:val="00403B66"/>
    <w:rsid w:val="00403E22"/>
    <w:rsid w:val="00404002"/>
    <w:rsid w:val="00404035"/>
    <w:rsid w:val="00404157"/>
    <w:rsid w:val="0040469F"/>
    <w:rsid w:val="00404A5D"/>
    <w:rsid w:val="0040561D"/>
    <w:rsid w:val="004059BD"/>
    <w:rsid w:val="004059F6"/>
    <w:rsid w:val="00406139"/>
    <w:rsid w:val="0040619C"/>
    <w:rsid w:val="00406214"/>
    <w:rsid w:val="0040678C"/>
    <w:rsid w:val="00406967"/>
    <w:rsid w:val="00406A40"/>
    <w:rsid w:val="00406B22"/>
    <w:rsid w:val="004074E6"/>
    <w:rsid w:val="004076DB"/>
    <w:rsid w:val="004076F3"/>
    <w:rsid w:val="004077C9"/>
    <w:rsid w:val="00407959"/>
    <w:rsid w:val="0040796A"/>
    <w:rsid w:val="00407AF3"/>
    <w:rsid w:val="0041006C"/>
    <w:rsid w:val="00410F86"/>
    <w:rsid w:val="004112A6"/>
    <w:rsid w:val="004115BB"/>
    <w:rsid w:val="00412586"/>
    <w:rsid w:val="00412D30"/>
    <w:rsid w:val="00413184"/>
    <w:rsid w:val="004131E6"/>
    <w:rsid w:val="00413251"/>
    <w:rsid w:val="0041327E"/>
    <w:rsid w:val="0041345C"/>
    <w:rsid w:val="00413CB0"/>
    <w:rsid w:val="00414A04"/>
    <w:rsid w:val="00414AC6"/>
    <w:rsid w:val="00414BFB"/>
    <w:rsid w:val="00414E97"/>
    <w:rsid w:val="00414F19"/>
    <w:rsid w:val="004150DA"/>
    <w:rsid w:val="004152B0"/>
    <w:rsid w:val="004158BF"/>
    <w:rsid w:val="00415D51"/>
    <w:rsid w:val="00415E0E"/>
    <w:rsid w:val="00416035"/>
    <w:rsid w:val="004168B0"/>
    <w:rsid w:val="00416C2C"/>
    <w:rsid w:val="004178BF"/>
    <w:rsid w:val="00417ADB"/>
    <w:rsid w:val="00417F6C"/>
    <w:rsid w:val="00420119"/>
    <w:rsid w:val="0042048D"/>
    <w:rsid w:val="00420F6F"/>
    <w:rsid w:val="0042146B"/>
    <w:rsid w:val="004214F0"/>
    <w:rsid w:val="004215F8"/>
    <w:rsid w:val="00421886"/>
    <w:rsid w:val="00421A9C"/>
    <w:rsid w:val="00421B46"/>
    <w:rsid w:val="004222F7"/>
    <w:rsid w:val="00422763"/>
    <w:rsid w:val="00422796"/>
    <w:rsid w:val="0042279B"/>
    <w:rsid w:val="004227D4"/>
    <w:rsid w:val="00422B69"/>
    <w:rsid w:val="00422C43"/>
    <w:rsid w:val="00422D81"/>
    <w:rsid w:val="004233E1"/>
    <w:rsid w:val="0042341F"/>
    <w:rsid w:val="00423B93"/>
    <w:rsid w:val="00424260"/>
    <w:rsid w:val="0042494E"/>
    <w:rsid w:val="0042533C"/>
    <w:rsid w:val="004253AE"/>
    <w:rsid w:val="00425484"/>
    <w:rsid w:val="00425DB4"/>
    <w:rsid w:val="00425EDA"/>
    <w:rsid w:val="00426122"/>
    <w:rsid w:val="00426765"/>
    <w:rsid w:val="0042676C"/>
    <w:rsid w:val="00426AE2"/>
    <w:rsid w:val="0042700C"/>
    <w:rsid w:val="0042727D"/>
    <w:rsid w:val="00427338"/>
    <w:rsid w:val="004274A2"/>
    <w:rsid w:val="004276AA"/>
    <w:rsid w:val="004276B2"/>
    <w:rsid w:val="00427867"/>
    <w:rsid w:val="00427A96"/>
    <w:rsid w:val="004305AC"/>
    <w:rsid w:val="004308B9"/>
    <w:rsid w:val="00430B9C"/>
    <w:rsid w:val="00430FAD"/>
    <w:rsid w:val="004315CA"/>
    <w:rsid w:val="0043183E"/>
    <w:rsid w:val="0043184B"/>
    <w:rsid w:val="00431858"/>
    <w:rsid w:val="004319D2"/>
    <w:rsid w:val="00431B66"/>
    <w:rsid w:val="00432195"/>
    <w:rsid w:val="00432990"/>
    <w:rsid w:val="004329A2"/>
    <w:rsid w:val="00432B19"/>
    <w:rsid w:val="00432C3C"/>
    <w:rsid w:val="00432E79"/>
    <w:rsid w:val="004330C6"/>
    <w:rsid w:val="00433417"/>
    <w:rsid w:val="00433928"/>
    <w:rsid w:val="00433EC8"/>
    <w:rsid w:val="00434061"/>
    <w:rsid w:val="00434612"/>
    <w:rsid w:val="004346FA"/>
    <w:rsid w:val="00434E1F"/>
    <w:rsid w:val="004350CB"/>
    <w:rsid w:val="004353DD"/>
    <w:rsid w:val="0043572C"/>
    <w:rsid w:val="004359C0"/>
    <w:rsid w:val="00435A6E"/>
    <w:rsid w:val="00435C89"/>
    <w:rsid w:val="00435EDB"/>
    <w:rsid w:val="0043621E"/>
    <w:rsid w:val="00436781"/>
    <w:rsid w:val="00436CDE"/>
    <w:rsid w:val="00437343"/>
    <w:rsid w:val="00437627"/>
    <w:rsid w:val="00437D09"/>
    <w:rsid w:val="00437D12"/>
    <w:rsid w:val="00440DE9"/>
    <w:rsid w:val="0044109E"/>
    <w:rsid w:val="00441460"/>
    <w:rsid w:val="00441465"/>
    <w:rsid w:val="00441851"/>
    <w:rsid w:val="00441E62"/>
    <w:rsid w:val="0044231D"/>
    <w:rsid w:val="00442699"/>
    <w:rsid w:val="0044280D"/>
    <w:rsid w:val="00442916"/>
    <w:rsid w:val="00442938"/>
    <w:rsid w:val="00442D3E"/>
    <w:rsid w:val="00442FFF"/>
    <w:rsid w:val="0044341B"/>
    <w:rsid w:val="00443642"/>
    <w:rsid w:val="00443759"/>
    <w:rsid w:val="004439EE"/>
    <w:rsid w:val="004440C1"/>
    <w:rsid w:val="004446CC"/>
    <w:rsid w:val="00444DAF"/>
    <w:rsid w:val="00445346"/>
    <w:rsid w:val="004453AA"/>
    <w:rsid w:val="004457FF"/>
    <w:rsid w:val="00445DEF"/>
    <w:rsid w:val="00445E9A"/>
    <w:rsid w:val="00446356"/>
    <w:rsid w:val="00446B59"/>
    <w:rsid w:val="00450536"/>
    <w:rsid w:val="00450750"/>
    <w:rsid w:val="0045075D"/>
    <w:rsid w:val="00450B82"/>
    <w:rsid w:val="00450BDB"/>
    <w:rsid w:val="00451821"/>
    <w:rsid w:val="004519E5"/>
    <w:rsid w:val="004519ED"/>
    <w:rsid w:val="00451F78"/>
    <w:rsid w:val="004522CB"/>
    <w:rsid w:val="0045239C"/>
    <w:rsid w:val="00452C48"/>
    <w:rsid w:val="00453200"/>
    <w:rsid w:val="004535A1"/>
    <w:rsid w:val="004538DC"/>
    <w:rsid w:val="004540E8"/>
    <w:rsid w:val="00454373"/>
    <w:rsid w:val="004543FC"/>
    <w:rsid w:val="00454A5E"/>
    <w:rsid w:val="00455036"/>
    <w:rsid w:val="004553A7"/>
    <w:rsid w:val="004559AF"/>
    <w:rsid w:val="00455BB1"/>
    <w:rsid w:val="00456061"/>
    <w:rsid w:val="004562EC"/>
    <w:rsid w:val="004579A6"/>
    <w:rsid w:val="00457B2F"/>
    <w:rsid w:val="00457CF5"/>
    <w:rsid w:val="00460AC5"/>
    <w:rsid w:val="00460B80"/>
    <w:rsid w:val="00461032"/>
    <w:rsid w:val="0046151F"/>
    <w:rsid w:val="004617AA"/>
    <w:rsid w:val="00461887"/>
    <w:rsid w:val="00461A8C"/>
    <w:rsid w:val="00461D33"/>
    <w:rsid w:val="00461F4D"/>
    <w:rsid w:val="004623E5"/>
    <w:rsid w:val="004624B4"/>
    <w:rsid w:val="00462D7C"/>
    <w:rsid w:val="00462F0A"/>
    <w:rsid w:val="004633C9"/>
    <w:rsid w:val="00464515"/>
    <w:rsid w:val="00464977"/>
    <w:rsid w:val="00464BEA"/>
    <w:rsid w:val="00464D55"/>
    <w:rsid w:val="00464E76"/>
    <w:rsid w:val="00465481"/>
    <w:rsid w:val="004654F8"/>
    <w:rsid w:val="004658AC"/>
    <w:rsid w:val="00465DD1"/>
    <w:rsid w:val="0046601F"/>
    <w:rsid w:val="0046649A"/>
    <w:rsid w:val="004664A8"/>
    <w:rsid w:val="00466E40"/>
    <w:rsid w:val="00466EFB"/>
    <w:rsid w:val="00466FDB"/>
    <w:rsid w:val="004671C9"/>
    <w:rsid w:val="004672FE"/>
    <w:rsid w:val="00467908"/>
    <w:rsid w:val="00467928"/>
    <w:rsid w:val="00467B5E"/>
    <w:rsid w:val="00470090"/>
    <w:rsid w:val="00470173"/>
    <w:rsid w:val="0047151F"/>
    <w:rsid w:val="00471649"/>
    <w:rsid w:val="00471C60"/>
    <w:rsid w:val="00471D5E"/>
    <w:rsid w:val="004722F1"/>
    <w:rsid w:val="00472A7A"/>
    <w:rsid w:val="00472AF6"/>
    <w:rsid w:val="00473269"/>
    <w:rsid w:val="00473A8A"/>
    <w:rsid w:val="004748E9"/>
    <w:rsid w:val="00474B77"/>
    <w:rsid w:val="00475200"/>
    <w:rsid w:val="004753D0"/>
    <w:rsid w:val="00475970"/>
    <w:rsid w:val="00475EF3"/>
    <w:rsid w:val="00475FE1"/>
    <w:rsid w:val="00476154"/>
    <w:rsid w:val="00476176"/>
    <w:rsid w:val="004763C7"/>
    <w:rsid w:val="00476705"/>
    <w:rsid w:val="00476C11"/>
    <w:rsid w:val="00476FDD"/>
    <w:rsid w:val="00477945"/>
    <w:rsid w:val="00477964"/>
    <w:rsid w:val="004779F0"/>
    <w:rsid w:val="00477B04"/>
    <w:rsid w:val="00477B1F"/>
    <w:rsid w:val="00477BE4"/>
    <w:rsid w:val="00477CB4"/>
    <w:rsid w:val="00480347"/>
    <w:rsid w:val="00480BA5"/>
    <w:rsid w:val="00480BE2"/>
    <w:rsid w:val="00480EC4"/>
    <w:rsid w:val="00480ECC"/>
    <w:rsid w:val="0048196B"/>
    <w:rsid w:val="00482091"/>
    <w:rsid w:val="00482337"/>
    <w:rsid w:val="00482775"/>
    <w:rsid w:val="00482EE6"/>
    <w:rsid w:val="0048358B"/>
    <w:rsid w:val="00483C41"/>
    <w:rsid w:val="0048468D"/>
    <w:rsid w:val="004852B1"/>
    <w:rsid w:val="0048549A"/>
    <w:rsid w:val="004855F6"/>
    <w:rsid w:val="004858AD"/>
    <w:rsid w:val="00485932"/>
    <w:rsid w:val="00485EA0"/>
    <w:rsid w:val="00485EA9"/>
    <w:rsid w:val="00485FD6"/>
    <w:rsid w:val="00486125"/>
    <w:rsid w:val="00486A08"/>
    <w:rsid w:val="00486A83"/>
    <w:rsid w:val="0048713B"/>
    <w:rsid w:val="00487BF1"/>
    <w:rsid w:val="00490692"/>
    <w:rsid w:val="004906B3"/>
    <w:rsid w:val="00490927"/>
    <w:rsid w:val="0049096F"/>
    <w:rsid w:val="00490B7E"/>
    <w:rsid w:val="00490EA8"/>
    <w:rsid w:val="00490F1C"/>
    <w:rsid w:val="004914B0"/>
    <w:rsid w:val="004929A3"/>
    <w:rsid w:val="00492BD4"/>
    <w:rsid w:val="00492F87"/>
    <w:rsid w:val="004938FF"/>
    <w:rsid w:val="00494666"/>
    <w:rsid w:val="00495143"/>
    <w:rsid w:val="004951A6"/>
    <w:rsid w:val="004955B3"/>
    <w:rsid w:val="004960BC"/>
    <w:rsid w:val="00496361"/>
    <w:rsid w:val="004964D0"/>
    <w:rsid w:val="004964DD"/>
    <w:rsid w:val="004970C2"/>
    <w:rsid w:val="004970C3"/>
    <w:rsid w:val="0049723E"/>
    <w:rsid w:val="0049774B"/>
    <w:rsid w:val="00497846"/>
    <w:rsid w:val="00497AEC"/>
    <w:rsid w:val="00497B5D"/>
    <w:rsid w:val="00497C32"/>
    <w:rsid w:val="00497E79"/>
    <w:rsid w:val="00497F47"/>
    <w:rsid w:val="004A01F7"/>
    <w:rsid w:val="004A04C4"/>
    <w:rsid w:val="004A050E"/>
    <w:rsid w:val="004A054B"/>
    <w:rsid w:val="004A05B8"/>
    <w:rsid w:val="004A0BF7"/>
    <w:rsid w:val="004A0CE3"/>
    <w:rsid w:val="004A0CE5"/>
    <w:rsid w:val="004A0D73"/>
    <w:rsid w:val="004A1484"/>
    <w:rsid w:val="004A1B49"/>
    <w:rsid w:val="004A1F46"/>
    <w:rsid w:val="004A223C"/>
    <w:rsid w:val="004A2763"/>
    <w:rsid w:val="004A296B"/>
    <w:rsid w:val="004A350B"/>
    <w:rsid w:val="004A3E92"/>
    <w:rsid w:val="004A4430"/>
    <w:rsid w:val="004A4702"/>
    <w:rsid w:val="004A49D1"/>
    <w:rsid w:val="004A4AA3"/>
    <w:rsid w:val="004A4D7E"/>
    <w:rsid w:val="004A5478"/>
    <w:rsid w:val="004A5897"/>
    <w:rsid w:val="004A5DAE"/>
    <w:rsid w:val="004A6114"/>
    <w:rsid w:val="004A654B"/>
    <w:rsid w:val="004A66AE"/>
    <w:rsid w:val="004A6844"/>
    <w:rsid w:val="004A6D37"/>
    <w:rsid w:val="004A73ED"/>
    <w:rsid w:val="004A77CA"/>
    <w:rsid w:val="004A77F4"/>
    <w:rsid w:val="004B0426"/>
    <w:rsid w:val="004B067B"/>
    <w:rsid w:val="004B101F"/>
    <w:rsid w:val="004B1A0A"/>
    <w:rsid w:val="004B1BAA"/>
    <w:rsid w:val="004B1F7D"/>
    <w:rsid w:val="004B2310"/>
    <w:rsid w:val="004B2332"/>
    <w:rsid w:val="004B2334"/>
    <w:rsid w:val="004B249C"/>
    <w:rsid w:val="004B2830"/>
    <w:rsid w:val="004B286E"/>
    <w:rsid w:val="004B29D9"/>
    <w:rsid w:val="004B3517"/>
    <w:rsid w:val="004B369E"/>
    <w:rsid w:val="004B36A9"/>
    <w:rsid w:val="004B3B46"/>
    <w:rsid w:val="004B3FCC"/>
    <w:rsid w:val="004B44A6"/>
    <w:rsid w:val="004B44E0"/>
    <w:rsid w:val="004B457B"/>
    <w:rsid w:val="004B4EA0"/>
    <w:rsid w:val="004B5224"/>
    <w:rsid w:val="004B5D0E"/>
    <w:rsid w:val="004B6252"/>
    <w:rsid w:val="004B6F2A"/>
    <w:rsid w:val="004B70B8"/>
    <w:rsid w:val="004B76EC"/>
    <w:rsid w:val="004B77C4"/>
    <w:rsid w:val="004B7883"/>
    <w:rsid w:val="004B7A38"/>
    <w:rsid w:val="004C01D9"/>
    <w:rsid w:val="004C02DD"/>
    <w:rsid w:val="004C03BB"/>
    <w:rsid w:val="004C0444"/>
    <w:rsid w:val="004C0801"/>
    <w:rsid w:val="004C0A4B"/>
    <w:rsid w:val="004C0E53"/>
    <w:rsid w:val="004C0F57"/>
    <w:rsid w:val="004C15BD"/>
    <w:rsid w:val="004C1B93"/>
    <w:rsid w:val="004C1C4F"/>
    <w:rsid w:val="004C1F39"/>
    <w:rsid w:val="004C2053"/>
    <w:rsid w:val="004C2072"/>
    <w:rsid w:val="004C21E4"/>
    <w:rsid w:val="004C2476"/>
    <w:rsid w:val="004C24AD"/>
    <w:rsid w:val="004C2AC9"/>
    <w:rsid w:val="004C2C31"/>
    <w:rsid w:val="004C2F9D"/>
    <w:rsid w:val="004C36F3"/>
    <w:rsid w:val="004C3E18"/>
    <w:rsid w:val="004C3F37"/>
    <w:rsid w:val="004C43A1"/>
    <w:rsid w:val="004C441A"/>
    <w:rsid w:val="004C4AF9"/>
    <w:rsid w:val="004C4C0C"/>
    <w:rsid w:val="004C58E6"/>
    <w:rsid w:val="004C5BEC"/>
    <w:rsid w:val="004C6051"/>
    <w:rsid w:val="004C627C"/>
    <w:rsid w:val="004C65B0"/>
    <w:rsid w:val="004C6625"/>
    <w:rsid w:val="004C6D64"/>
    <w:rsid w:val="004C6FB5"/>
    <w:rsid w:val="004C6FD3"/>
    <w:rsid w:val="004C7630"/>
    <w:rsid w:val="004C765D"/>
    <w:rsid w:val="004C7D03"/>
    <w:rsid w:val="004C7F64"/>
    <w:rsid w:val="004D0520"/>
    <w:rsid w:val="004D0563"/>
    <w:rsid w:val="004D14B1"/>
    <w:rsid w:val="004D1C18"/>
    <w:rsid w:val="004D1E56"/>
    <w:rsid w:val="004D1E9D"/>
    <w:rsid w:val="004D27D5"/>
    <w:rsid w:val="004D2B47"/>
    <w:rsid w:val="004D2B94"/>
    <w:rsid w:val="004D2D35"/>
    <w:rsid w:val="004D2EA2"/>
    <w:rsid w:val="004D379F"/>
    <w:rsid w:val="004D3800"/>
    <w:rsid w:val="004D3882"/>
    <w:rsid w:val="004D3891"/>
    <w:rsid w:val="004D4104"/>
    <w:rsid w:val="004D4506"/>
    <w:rsid w:val="004D483A"/>
    <w:rsid w:val="004D4A97"/>
    <w:rsid w:val="004D4AF4"/>
    <w:rsid w:val="004D4DD4"/>
    <w:rsid w:val="004D4F4B"/>
    <w:rsid w:val="004D53FC"/>
    <w:rsid w:val="004D5427"/>
    <w:rsid w:val="004D5601"/>
    <w:rsid w:val="004D5E2E"/>
    <w:rsid w:val="004D6393"/>
    <w:rsid w:val="004D651B"/>
    <w:rsid w:val="004D66B8"/>
    <w:rsid w:val="004D6E78"/>
    <w:rsid w:val="004D71A2"/>
    <w:rsid w:val="004D7599"/>
    <w:rsid w:val="004D78CD"/>
    <w:rsid w:val="004D7A67"/>
    <w:rsid w:val="004D7FCC"/>
    <w:rsid w:val="004D7FE9"/>
    <w:rsid w:val="004E00C6"/>
    <w:rsid w:val="004E07BA"/>
    <w:rsid w:val="004E0B41"/>
    <w:rsid w:val="004E0D90"/>
    <w:rsid w:val="004E0DE8"/>
    <w:rsid w:val="004E2125"/>
    <w:rsid w:val="004E2427"/>
    <w:rsid w:val="004E2484"/>
    <w:rsid w:val="004E2633"/>
    <w:rsid w:val="004E2A63"/>
    <w:rsid w:val="004E30A1"/>
    <w:rsid w:val="004E3295"/>
    <w:rsid w:val="004E33AE"/>
    <w:rsid w:val="004E3806"/>
    <w:rsid w:val="004E3947"/>
    <w:rsid w:val="004E3C4A"/>
    <w:rsid w:val="004E3CF6"/>
    <w:rsid w:val="004E3EE0"/>
    <w:rsid w:val="004E4644"/>
    <w:rsid w:val="004E47D3"/>
    <w:rsid w:val="004E4A0F"/>
    <w:rsid w:val="004E4B30"/>
    <w:rsid w:val="004E4CAB"/>
    <w:rsid w:val="004E4D75"/>
    <w:rsid w:val="004E522A"/>
    <w:rsid w:val="004E5E24"/>
    <w:rsid w:val="004E6083"/>
    <w:rsid w:val="004E6273"/>
    <w:rsid w:val="004E73EC"/>
    <w:rsid w:val="004E74B9"/>
    <w:rsid w:val="004F0162"/>
    <w:rsid w:val="004F029A"/>
    <w:rsid w:val="004F047B"/>
    <w:rsid w:val="004F04F2"/>
    <w:rsid w:val="004F05B5"/>
    <w:rsid w:val="004F0B88"/>
    <w:rsid w:val="004F0BD4"/>
    <w:rsid w:val="004F108F"/>
    <w:rsid w:val="004F10F9"/>
    <w:rsid w:val="004F12BC"/>
    <w:rsid w:val="004F2047"/>
    <w:rsid w:val="004F2106"/>
    <w:rsid w:val="004F23AD"/>
    <w:rsid w:val="004F24FA"/>
    <w:rsid w:val="004F28C3"/>
    <w:rsid w:val="004F32AE"/>
    <w:rsid w:val="004F39BD"/>
    <w:rsid w:val="004F3CF4"/>
    <w:rsid w:val="004F3DF8"/>
    <w:rsid w:val="004F407D"/>
    <w:rsid w:val="004F452F"/>
    <w:rsid w:val="004F49F6"/>
    <w:rsid w:val="004F51BC"/>
    <w:rsid w:val="004F53E0"/>
    <w:rsid w:val="004F53FF"/>
    <w:rsid w:val="004F5476"/>
    <w:rsid w:val="004F5505"/>
    <w:rsid w:val="004F58B6"/>
    <w:rsid w:val="004F59A8"/>
    <w:rsid w:val="004F5D15"/>
    <w:rsid w:val="004F609E"/>
    <w:rsid w:val="004F639F"/>
    <w:rsid w:val="004F6C30"/>
    <w:rsid w:val="004F752D"/>
    <w:rsid w:val="004F78E4"/>
    <w:rsid w:val="004F7D63"/>
    <w:rsid w:val="005003A8"/>
    <w:rsid w:val="0050041A"/>
    <w:rsid w:val="00500E8E"/>
    <w:rsid w:val="00501C62"/>
    <w:rsid w:val="00501CB3"/>
    <w:rsid w:val="00501D28"/>
    <w:rsid w:val="00501F03"/>
    <w:rsid w:val="005020FF"/>
    <w:rsid w:val="005025DF"/>
    <w:rsid w:val="00502815"/>
    <w:rsid w:val="00502D9F"/>
    <w:rsid w:val="00502DA7"/>
    <w:rsid w:val="005030B4"/>
    <w:rsid w:val="0050330E"/>
    <w:rsid w:val="0050344D"/>
    <w:rsid w:val="0050359B"/>
    <w:rsid w:val="005039CC"/>
    <w:rsid w:val="00504162"/>
    <w:rsid w:val="00504259"/>
    <w:rsid w:val="005048AC"/>
    <w:rsid w:val="00504B3F"/>
    <w:rsid w:val="00506628"/>
    <w:rsid w:val="00507832"/>
    <w:rsid w:val="00507FA1"/>
    <w:rsid w:val="005100BD"/>
    <w:rsid w:val="005103F9"/>
    <w:rsid w:val="0051092A"/>
    <w:rsid w:val="00510DE7"/>
    <w:rsid w:val="00510F18"/>
    <w:rsid w:val="00510F23"/>
    <w:rsid w:val="005110BC"/>
    <w:rsid w:val="00511947"/>
    <w:rsid w:val="005119A7"/>
    <w:rsid w:val="00511C91"/>
    <w:rsid w:val="005120B3"/>
    <w:rsid w:val="005122CF"/>
    <w:rsid w:val="005124BC"/>
    <w:rsid w:val="00512E51"/>
    <w:rsid w:val="00513560"/>
    <w:rsid w:val="00513A55"/>
    <w:rsid w:val="00513AC0"/>
    <w:rsid w:val="00513ED2"/>
    <w:rsid w:val="0051442A"/>
    <w:rsid w:val="005146C7"/>
    <w:rsid w:val="00514762"/>
    <w:rsid w:val="00515CD6"/>
    <w:rsid w:val="00516603"/>
    <w:rsid w:val="00516B59"/>
    <w:rsid w:val="00516C05"/>
    <w:rsid w:val="00516C45"/>
    <w:rsid w:val="00516DBE"/>
    <w:rsid w:val="00516EC3"/>
    <w:rsid w:val="0051762C"/>
    <w:rsid w:val="00517A75"/>
    <w:rsid w:val="00517F45"/>
    <w:rsid w:val="005205FA"/>
    <w:rsid w:val="0052085B"/>
    <w:rsid w:val="00520EE4"/>
    <w:rsid w:val="00521365"/>
    <w:rsid w:val="0052193F"/>
    <w:rsid w:val="0052197D"/>
    <w:rsid w:val="00521AC6"/>
    <w:rsid w:val="00521CCB"/>
    <w:rsid w:val="00521D68"/>
    <w:rsid w:val="0052244C"/>
    <w:rsid w:val="0052250C"/>
    <w:rsid w:val="005228C3"/>
    <w:rsid w:val="005228F8"/>
    <w:rsid w:val="00522CAC"/>
    <w:rsid w:val="00522EEA"/>
    <w:rsid w:val="00523B8F"/>
    <w:rsid w:val="00523CCA"/>
    <w:rsid w:val="00523D5E"/>
    <w:rsid w:val="00523E92"/>
    <w:rsid w:val="0052431C"/>
    <w:rsid w:val="005243FA"/>
    <w:rsid w:val="005247C0"/>
    <w:rsid w:val="00524B5E"/>
    <w:rsid w:val="00525389"/>
    <w:rsid w:val="005255EC"/>
    <w:rsid w:val="00525727"/>
    <w:rsid w:val="00525B4C"/>
    <w:rsid w:val="00525C94"/>
    <w:rsid w:val="00525F96"/>
    <w:rsid w:val="005262CA"/>
    <w:rsid w:val="005263DB"/>
    <w:rsid w:val="00526652"/>
    <w:rsid w:val="005266B0"/>
    <w:rsid w:val="0052674B"/>
    <w:rsid w:val="00526822"/>
    <w:rsid w:val="00526F88"/>
    <w:rsid w:val="00527132"/>
    <w:rsid w:val="005277C6"/>
    <w:rsid w:val="005279AB"/>
    <w:rsid w:val="00527A5F"/>
    <w:rsid w:val="0053000A"/>
    <w:rsid w:val="005301DE"/>
    <w:rsid w:val="00530B3F"/>
    <w:rsid w:val="0053102E"/>
    <w:rsid w:val="00531099"/>
    <w:rsid w:val="0053152C"/>
    <w:rsid w:val="00531705"/>
    <w:rsid w:val="00531CCE"/>
    <w:rsid w:val="005320B6"/>
    <w:rsid w:val="005323BF"/>
    <w:rsid w:val="00532408"/>
    <w:rsid w:val="00532449"/>
    <w:rsid w:val="0053254B"/>
    <w:rsid w:val="00532809"/>
    <w:rsid w:val="00532CB8"/>
    <w:rsid w:val="00532D74"/>
    <w:rsid w:val="0053351F"/>
    <w:rsid w:val="00533C53"/>
    <w:rsid w:val="005345C2"/>
    <w:rsid w:val="00534727"/>
    <w:rsid w:val="00534751"/>
    <w:rsid w:val="005349D4"/>
    <w:rsid w:val="00534CFB"/>
    <w:rsid w:val="00535693"/>
    <w:rsid w:val="00535E1B"/>
    <w:rsid w:val="00535FEB"/>
    <w:rsid w:val="005368F8"/>
    <w:rsid w:val="00536E4A"/>
    <w:rsid w:val="00536ED8"/>
    <w:rsid w:val="00537388"/>
    <w:rsid w:val="00537414"/>
    <w:rsid w:val="00537C0E"/>
    <w:rsid w:val="005402C5"/>
    <w:rsid w:val="005405C0"/>
    <w:rsid w:val="00540BEC"/>
    <w:rsid w:val="00540C8A"/>
    <w:rsid w:val="00540C8F"/>
    <w:rsid w:val="0054151D"/>
    <w:rsid w:val="00541D2C"/>
    <w:rsid w:val="00542868"/>
    <w:rsid w:val="0054300E"/>
    <w:rsid w:val="00543016"/>
    <w:rsid w:val="00543B65"/>
    <w:rsid w:val="00544245"/>
    <w:rsid w:val="00544503"/>
    <w:rsid w:val="005447EE"/>
    <w:rsid w:val="00544A7A"/>
    <w:rsid w:val="00544E77"/>
    <w:rsid w:val="00544FBA"/>
    <w:rsid w:val="005450A5"/>
    <w:rsid w:val="00545737"/>
    <w:rsid w:val="00545A0D"/>
    <w:rsid w:val="00545DFF"/>
    <w:rsid w:val="005463F1"/>
    <w:rsid w:val="00546CE1"/>
    <w:rsid w:val="00547629"/>
    <w:rsid w:val="00547AA5"/>
    <w:rsid w:val="00547ABC"/>
    <w:rsid w:val="00547D48"/>
    <w:rsid w:val="00550320"/>
    <w:rsid w:val="0055054D"/>
    <w:rsid w:val="00550D15"/>
    <w:rsid w:val="00550F7C"/>
    <w:rsid w:val="005512D4"/>
    <w:rsid w:val="005514F6"/>
    <w:rsid w:val="005518B8"/>
    <w:rsid w:val="00551D1F"/>
    <w:rsid w:val="00551E88"/>
    <w:rsid w:val="0055237F"/>
    <w:rsid w:val="0055243F"/>
    <w:rsid w:val="00552681"/>
    <w:rsid w:val="005528DB"/>
    <w:rsid w:val="005529BA"/>
    <w:rsid w:val="00552A7A"/>
    <w:rsid w:val="00552AAD"/>
    <w:rsid w:val="005530FB"/>
    <w:rsid w:val="005532C4"/>
    <w:rsid w:val="00553628"/>
    <w:rsid w:val="005537E8"/>
    <w:rsid w:val="005538AB"/>
    <w:rsid w:val="005538E4"/>
    <w:rsid w:val="0055450C"/>
    <w:rsid w:val="00554BE4"/>
    <w:rsid w:val="00554C04"/>
    <w:rsid w:val="00554C17"/>
    <w:rsid w:val="00554DB1"/>
    <w:rsid w:val="00555682"/>
    <w:rsid w:val="00555A9A"/>
    <w:rsid w:val="00555AB6"/>
    <w:rsid w:val="00556541"/>
    <w:rsid w:val="00557006"/>
    <w:rsid w:val="005579CA"/>
    <w:rsid w:val="005579EC"/>
    <w:rsid w:val="00557A3C"/>
    <w:rsid w:val="00557BF2"/>
    <w:rsid w:val="00557DCA"/>
    <w:rsid w:val="00557EAC"/>
    <w:rsid w:val="0056006C"/>
    <w:rsid w:val="00561AB1"/>
    <w:rsid w:val="00561BE5"/>
    <w:rsid w:val="00561F40"/>
    <w:rsid w:val="005625D0"/>
    <w:rsid w:val="00562AE1"/>
    <w:rsid w:val="00562FA7"/>
    <w:rsid w:val="00563596"/>
    <w:rsid w:val="00563AD1"/>
    <w:rsid w:val="00563DDC"/>
    <w:rsid w:val="00563F62"/>
    <w:rsid w:val="005648EF"/>
    <w:rsid w:val="00564EAE"/>
    <w:rsid w:val="00565321"/>
    <w:rsid w:val="00565326"/>
    <w:rsid w:val="0056539C"/>
    <w:rsid w:val="00565920"/>
    <w:rsid w:val="00565A17"/>
    <w:rsid w:val="00565A50"/>
    <w:rsid w:val="005664AA"/>
    <w:rsid w:val="0056654F"/>
    <w:rsid w:val="0056658A"/>
    <w:rsid w:val="00566A24"/>
    <w:rsid w:val="00566C42"/>
    <w:rsid w:val="00566F06"/>
    <w:rsid w:val="00567120"/>
    <w:rsid w:val="00567C52"/>
    <w:rsid w:val="00567C75"/>
    <w:rsid w:val="00567FC9"/>
    <w:rsid w:val="00570615"/>
    <w:rsid w:val="00570C98"/>
    <w:rsid w:val="00570E82"/>
    <w:rsid w:val="005711CE"/>
    <w:rsid w:val="005718DF"/>
    <w:rsid w:val="00571CE1"/>
    <w:rsid w:val="00571E47"/>
    <w:rsid w:val="00571E5F"/>
    <w:rsid w:val="005724A5"/>
    <w:rsid w:val="00572781"/>
    <w:rsid w:val="00573085"/>
    <w:rsid w:val="005730BF"/>
    <w:rsid w:val="005730F2"/>
    <w:rsid w:val="005731A0"/>
    <w:rsid w:val="00573223"/>
    <w:rsid w:val="00573B11"/>
    <w:rsid w:val="00573D3A"/>
    <w:rsid w:val="00573DD5"/>
    <w:rsid w:val="00573E97"/>
    <w:rsid w:val="005740B0"/>
    <w:rsid w:val="005741B0"/>
    <w:rsid w:val="00574A2E"/>
    <w:rsid w:val="00574C34"/>
    <w:rsid w:val="0057508B"/>
    <w:rsid w:val="00575361"/>
    <w:rsid w:val="00575816"/>
    <w:rsid w:val="0057588F"/>
    <w:rsid w:val="00575B99"/>
    <w:rsid w:val="00576218"/>
    <w:rsid w:val="00576C5B"/>
    <w:rsid w:val="00576EFA"/>
    <w:rsid w:val="00576FC2"/>
    <w:rsid w:val="00576FFE"/>
    <w:rsid w:val="00577181"/>
    <w:rsid w:val="00580A36"/>
    <w:rsid w:val="0058102A"/>
    <w:rsid w:val="005810A3"/>
    <w:rsid w:val="005812BE"/>
    <w:rsid w:val="005814CE"/>
    <w:rsid w:val="0058164E"/>
    <w:rsid w:val="005816E1"/>
    <w:rsid w:val="005818DD"/>
    <w:rsid w:val="005819D8"/>
    <w:rsid w:val="00581D23"/>
    <w:rsid w:val="00582344"/>
    <w:rsid w:val="005824AC"/>
    <w:rsid w:val="00582586"/>
    <w:rsid w:val="00582828"/>
    <w:rsid w:val="00582A6A"/>
    <w:rsid w:val="0058313C"/>
    <w:rsid w:val="005833F9"/>
    <w:rsid w:val="00583C19"/>
    <w:rsid w:val="0058408C"/>
    <w:rsid w:val="0058431A"/>
    <w:rsid w:val="00584361"/>
    <w:rsid w:val="0058444A"/>
    <w:rsid w:val="005845D6"/>
    <w:rsid w:val="005853F8"/>
    <w:rsid w:val="0058580E"/>
    <w:rsid w:val="00585AA9"/>
    <w:rsid w:val="00585F89"/>
    <w:rsid w:val="005860B3"/>
    <w:rsid w:val="00586528"/>
    <w:rsid w:val="005869A1"/>
    <w:rsid w:val="00586DEF"/>
    <w:rsid w:val="00586E67"/>
    <w:rsid w:val="00587726"/>
    <w:rsid w:val="00587BF8"/>
    <w:rsid w:val="00587D33"/>
    <w:rsid w:val="00587D63"/>
    <w:rsid w:val="005901C6"/>
    <w:rsid w:val="005906A3"/>
    <w:rsid w:val="005916EA"/>
    <w:rsid w:val="00591804"/>
    <w:rsid w:val="00592AE4"/>
    <w:rsid w:val="00592D08"/>
    <w:rsid w:val="00592E72"/>
    <w:rsid w:val="00592ED1"/>
    <w:rsid w:val="005933D5"/>
    <w:rsid w:val="00593519"/>
    <w:rsid w:val="00593CCD"/>
    <w:rsid w:val="00593DF4"/>
    <w:rsid w:val="00594836"/>
    <w:rsid w:val="00594AD7"/>
    <w:rsid w:val="005957B9"/>
    <w:rsid w:val="00595CBA"/>
    <w:rsid w:val="00595D69"/>
    <w:rsid w:val="00595EF2"/>
    <w:rsid w:val="00595FB6"/>
    <w:rsid w:val="00597019"/>
    <w:rsid w:val="00597705"/>
    <w:rsid w:val="00597751"/>
    <w:rsid w:val="005978DB"/>
    <w:rsid w:val="005A0023"/>
    <w:rsid w:val="005A02DA"/>
    <w:rsid w:val="005A05E7"/>
    <w:rsid w:val="005A0B35"/>
    <w:rsid w:val="005A0B88"/>
    <w:rsid w:val="005A1258"/>
    <w:rsid w:val="005A224F"/>
    <w:rsid w:val="005A2572"/>
    <w:rsid w:val="005A2A49"/>
    <w:rsid w:val="005A2A73"/>
    <w:rsid w:val="005A2B2A"/>
    <w:rsid w:val="005A2D14"/>
    <w:rsid w:val="005A316A"/>
    <w:rsid w:val="005A350C"/>
    <w:rsid w:val="005A3871"/>
    <w:rsid w:val="005A3A92"/>
    <w:rsid w:val="005A3E81"/>
    <w:rsid w:val="005A3F70"/>
    <w:rsid w:val="005A46B3"/>
    <w:rsid w:val="005A4700"/>
    <w:rsid w:val="005A49AA"/>
    <w:rsid w:val="005A4A7B"/>
    <w:rsid w:val="005A572D"/>
    <w:rsid w:val="005A5B7C"/>
    <w:rsid w:val="005A5BA0"/>
    <w:rsid w:val="005A5C9A"/>
    <w:rsid w:val="005A5CAB"/>
    <w:rsid w:val="005A60AE"/>
    <w:rsid w:val="005A6256"/>
    <w:rsid w:val="005A62CC"/>
    <w:rsid w:val="005A676E"/>
    <w:rsid w:val="005A6A7B"/>
    <w:rsid w:val="005A6FDD"/>
    <w:rsid w:val="005A78D4"/>
    <w:rsid w:val="005A7B6E"/>
    <w:rsid w:val="005A7FF5"/>
    <w:rsid w:val="005B03BF"/>
    <w:rsid w:val="005B0775"/>
    <w:rsid w:val="005B0B7B"/>
    <w:rsid w:val="005B0D0C"/>
    <w:rsid w:val="005B0FA8"/>
    <w:rsid w:val="005B0FF5"/>
    <w:rsid w:val="005B10A7"/>
    <w:rsid w:val="005B1305"/>
    <w:rsid w:val="005B1536"/>
    <w:rsid w:val="005B15A9"/>
    <w:rsid w:val="005B1700"/>
    <w:rsid w:val="005B1AA9"/>
    <w:rsid w:val="005B1CA0"/>
    <w:rsid w:val="005B23DC"/>
    <w:rsid w:val="005B262F"/>
    <w:rsid w:val="005B26BF"/>
    <w:rsid w:val="005B3753"/>
    <w:rsid w:val="005B4174"/>
    <w:rsid w:val="005B439F"/>
    <w:rsid w:val="005B457A"/>
    <w:rsid w:val="005B4ADA"/>
    <w:rsid w:val="005B4D29"/>
    <w:rsid w:val="005B4F52"/>
    <w:rsid w:val="005B5763"/>
    <w:rsid w:val="005B662D"/>
    <w:rsid w:val="005B683F"/>
    <w:rsid w:val="005B6BB6"/>
    <w:rsid w:val="005B7435"/>
    <w:rsid w:val="005B7913"/>
    <w:rsid w:val="005B7998"/>
    <w:rsid w:val="005B7E8A"/>
    <w:rsid w:val="005C0014"/>
    <w:rsid w:val="005C0782"/>
    <w:rsid w:val="005C08FA"/>
    <w:rsid w:val="005C0927"/>
    <w:rsid w:val="005C093D"/>
    <w:rsid w:val="005C0D57"/>
    <w:rsid w:val="005C0EBF"/>
    <w:rsid w:val="005C124C"/>
    <w:rsid w:val="005C1A76"/>
    <w:rsid w:val="005C21B4"/>
    <w:rsid w:val="005C2341"/>
    <w:rsid w:val="005C23D9"/>
    <w:rsid w:val="005C2499"/>
    <w:rsid w:val="005C306B"/>
    <w:rsid w:val="005C3136"/>
    <w:rsid w:val="005C342E"/>
    <w:rsid w:val="005C373B"/>
    <w:rsid w:val="005C423B"/>
    <w:rsid w:val="005C4886"/>
    <w:rsid w:val="005C50AB"/>
    <w:rsid w:val="005C50CC"/>
    <w:rsid w:val="005C5198"/>
    <w:rsid w:val="005C530C"/>
    <w:rsid w:val="005C5988"/>
    <w:rsid w:val="005C5C67"/>
    <w:rsid w:val="005C6173"/>
    <w:rsid w:val="005C61F8"/>
    <w:rsid w:val="005C6421"/>
    <w:rsid w:val="005C6468"/>
    <w:rsid w:val="005C68B7"/>
    <w:rsid w:val="005C69D2"/>
    <w:rsid w:val="005C707C"/>
    <w:rsid w:val="005C717E"/>
    <w:rsid w:val="005C7F86"/>
    <w:rsid w:val="005D02D5"/>
    <w:rsid w:val="005D0599"/>
    <w:rsid w:val="005D0C11"/>
    <w:rsid w:val="005D25AC"/>
    <w:rsid w:val="005D2F07"/>
    <w:rsid w:val="005D31E8"/>
    <w:rsid w:val="005D31ED"/>
    <w:rsid w:val="005D3745"/>
    <w:rsid w:val="005D374E"/>
    <w:rsid w:val="005D3C1D"/>
    <w:rsid w:val="005D3F91"/>
    <w:rsid w:val="005D3FF3"/>
    <w:rsid w:val="005D4126"/>
    <w:rsid w:val="005D483F"/>
    <w:rsid w:val="005D4D18"/>
    <w:rsid w:val="005D516C"/>
    <w:rsid w:val="005D582A"/>
    <w:rsid w:val="005D636C"/>
    <w:rsid w:val="005D637E"/>
    <w:rsid w:val="005D6A09"/>
    <w:rsid w:val="005D6E8F"/>
    <w:rsid w:val="005D71B1"/>
    <w:rsid w:val="005D73FC"/>
    <w:rsid w:val="005E0125"/>
    <w:rsid w:val="005E06C4"/>
    <w:rsid w:val="005E0CE6"/>
    <w:rsid w:val="005E0FC2"/>
    <w:rsid w:val="005E1088"/>
    <w:rsid w:val="005E17ED"/>
    <w:rsid w:val="005E1BBE"/>
    <w:rsid w:val="005E1FE4"/>
    <w:rsid w:val="005E206C"/>
    <w:rsid w:val="005E2071"/>
    <w:rsid w:val="005E2CA7"/>
    <w:rsid w:val="005E32B8"/>
    <w:rsid w:val="005E32E3"/>
    <w:rsid w:val="005E3340"/>
    <w:rsid w:val="005E3634"/>
    <w:rsid w:val="005E3CD8"/>
    <w:rsid w:val="005E42AA"/>
    <w:rsid w:val="005E44DC"/>
    <w:rsid w:val="005E4678"/>
    <w:rsid w:val="005E4788"/>
    <w:rsid w:val="005E484D"/>
    <w:rsid w:val="005E5012"/>
    <w:rsid w:val="005E51B1"/>
    <w:rsid w:val="005E5793"/>
    <w:rsid w:val="005E579E"/>
    <w:rsid w:val="005E5956"/>
    <w:rsid w:val="005E5D50"/>
    <w:rsid w:val="005E5FBE"/>
    <w:rsid w:val="005E6F6A"/>
    <w:rsid w:val="005E7466"/>
    <w:rsid w:val="005E78CB"/>
    <w:rsid w:val="005E7AC4"/>
    <w:rsid w:val="005E7BF8"/>
    <w:rsid w:val="005E7C64"/>
    <w:rsid w:val="005F0221"/>
    <w:rsid w:val="005F0233"/>
    <w:rsid w:val="005F05FA"/>
    <w:rsid w:val="005F06EC"/>
    <w:rsid w:val="005F0739"/>
    <w:rsid w:val="005F0840"/>
    <w:rsid w:val="005F0A81"/>
    <w:rsid w:val="005F0A85"/>
    <w:rsid w:val="005F0DF8"/>
    <w:rsid w:val="005F0FFA"/>
    <w:rsid w:val="005F14C2"/>
    <w:rsid w:val="005F1828"/>
    <w:rsid w:val="005F1A83"/>
    <w:rsid w:val="005F1CEC"/>
    <w:rsid w:val="005F2151"/>
    <w:rsid w:val="005F233B"/>
    <w:rsid w:val="005F2979"/>
    <w:rsid w:val="005F2A1D"/>
    <w:rsid w:val="005F2AA3"/>
    <w:rsid w:val="005F3EC7"/>
    <w:rsid w:val="005F40D0"/>
    <w:rsid w:val="005F415B"/>
    <w:rsid w:val="005F43D6"/>
    <w:rsid w:val="005F447C"/>
    <w:rsid w:val="005F464D"/>
    <w:rsid w:val="005F4812"/>
    <w:rsid w:val="005F4BBE"/>
    <w:rsid w:val="005F50E2"/>
    <w:rsid w:val="005F56DA"/>
    <w:rsid w:val="005F5DE1"/>
    <w:rsid w:val="005F5F77"/>
    <w:rsid w:val="005F5F93"/>
    <w:rsid w:val="005F647F"/>
    <w:rsid w:val="005F658D"/>
    <w:rsid w:val="005F668E"/>
    <w:rsid w:val="005F6B0B"/>
    <w:rsid w:val="005F6D2A"/>
    <w:rsid w:val="005F7048"/>
    <w:rsid w:val="005F725D"/>
    <w:rsid w:val="005F751A"/>
    <w:rsid w:val="005F7A54"/>
    <w:rsid w:val="005F7DE3"/>
    <w:rsid w:val="006009AA"/>
    <w:rsid w:val="00600BAC"/>
    <w:rsid w:val="00600E0C"/>
    <w:rsid w:val="00601870"/>
    <w:rsid w:val="00601BBF"/>
    <w:rsid w:val="006024C6"/>
    <w:rsid w:val="00602678"/>
    <w:rsid w:val="00603436"/>
    <w:rsid w:val="006035C2"/>
    <w:rsid w:val="00603776"/>
    <w:rsid w:val="00603848"/>
    <w:rsid w:val="00604BA6"/>
    <w:rsid w:val="00604DCB"/>
    <w:rsid w:val="00605999"/>
    <w:rsid w:val="006062E9"/>
    <w:rsid w:val="00606762"/>
    <w:rsid w:val="00606E3B"/>
    <w:rsid w:val="006070D9"/>
    <w:rsid w:val="006071AF"/>
    <w:rsid w:val="006076F4"/>
    <w:rsid w:val="006077D4"/>
    <w:rsid w:val="00607E24"/>
    <w:rsid w:val="00610636"/>
    <w:rsid w:val="00610834"/>
    <w:rsid w:val="00610D0B"/>
    <w:rsid w:val="00610D11"/>
    <w:rsid w:val="00610FC5"/>
    <w:rsid w:val="006110EB"/>
    <w:rsid w:val="00611F52"/>
    <w:rsid w:val="00611F8F"/>
    <w:rsid w:val="0061237B"/>
    <w:rsid w:val="006128A9"/>
    <w:rsid w:val="006131B9"/>
    <w:rsid w:val="00613413"/>
    <w:rsid w:val="00613515"/>
    <w:rsid w:val="00613D4D"/>
    <w:rsid w:val="00613EDE"/>
    <w:rsid w:val="0061448E"/>
    <w:rsid w:val="00614535"/>
    <w:rsid w:val="006145A6"/>
    <w:rsid w:val="00614865"/>
    <w:rsid w:val="00615C6E"/>
    <w:rsid w:val="00615D85"/>
    <w:rsid w:val="00615DD8"/>
    <w:rsid w:val="0061600C"/>
    <w:rsid w:val="00616460"/>
    <w:rsid w:val="006164AD"/>
    <w:rsid w:val="006164D0"/>
    <w:rsid w:val="00616C1B"/>
    <w:rsid w:val="00616F4E"/>
    <w:rsid w:val="00617D04"/>
    <w:rsid w:val="006203C6"/>
    <w:rsid w:val="00620F10"/>
    <w:rsid w:val="00621C33"/>
    <w:rsid w:val="00622395"/>
    <w:rsid w:val="00622873"/>
    <w:rsid w:val="006229F3"/>
    <w:rsid w:val="00623027"/>
    <w:rsid w:val="0062336A"/>
    <w:rsid w:val="006236DD"/>
    <w:rsid w:val="00623711"/>
    <w:rsid w:val="00623DAE"/>
    <w:rsid w:val="00624A1C"/>
    <w:rsid w:val="00624F07"/>
    <w:rsid w:val="00624FF2"/>
    <w:rsid w:val="0062529E"/>
    <w:rsid w:val="00625509"/>
    <w:rsid w:val="006258D7"/>
    <w:rsid w:val="00625905"/>
    <w:rsid w:val="006261D2"/>
    <w:rsid w:val="006261EC"/>
    <w:rsid w:val="00626229"/>
    <w:rsid w:val="006262A9"/>
    <w:rsid w:val="006265F2"/>
    <w:rsid w:val="006266A1"/>
    <w:rsid w:val="00626799"/>
    <w:rsid w:val="00626B8D"/>
    <w:rsid w:val="0062771C"/>
    <w:rsid w:val="00627810"/>
    <w:rsid w:val="0063036E"/>
    <w:rsid w:val="006305E0"/>
    <w:rsid w:val="0063071D"/>
    <w:rsid w:val="00631878"/>
    <w:rsid w:val="00631B42"/>
    <w:rsid w:val="00631B94"/>
    <w:rsid w:val="006320E4"/>
    <w:rsid w:val="00632994"/>
    <w:rsid w:val="00632A46"/>
    <w:rsid w:val="00632ACD"/>
    <w:rsid w:val="00632CEB"/>
    <w:rsid w:val="006333A5"/>
    <w:rsid w:val="00633879"/>
    <w:rsid w:val="00633B52"/>
    <w:rsid w:val="00633C2D"/>
    <w:rsid w:val="00633C4C"/>
    <w:rsid w:val="0063412F"/>
    <w:rsid w:val="00634DD4"/>
    <w:rsid w:val="006350F9"/>
    <w:rsid w:val="006353B0"/>
    <w:rsid w:val="00635D16"/>
    <w:rsid w:val="00635F1D"/>
    <w:rsid w:val="00636015"/>
    <w:rsid w:val="00636698"/>
    <w:rsid w:val="00636B97"/>
    <w:rsid w:val="00636F9B"/>
    <w:rsid w:val="0063721B"/>
    <w:rsid w:val="00637445"/>
    <w:rsid w:val="00637540"/>
    <w:rsid w:val="006375A3"/>
    <w:rsid w:val="0063780B"/>
    <w:rsid w:val="00637999"/>
    <w:rsid w:val="00637B98"/>
    <w:rsid w:val="00637D0D"/>
    <w:rsid w:val="00637D58"/>
    <w:rsid w:val="00637E71"/>
    <w:rsid w:val="006401DD"/>
    <w:rsid w:val="006402B2"/>
    <w:rsid w:val="0064047F"/>
    <w:rsid w:val="0064052A"/>
    <w:rsid w:val="006407FA"/>
    <w:rsid w:val="00640970"/>
    <w:rsid w:val="00640FD9"/>
    <w:rsid w:val="0064196B"/>
    <w:rsid w:val="00641A6B"/>
    <w:rsid w:val="00641BA4"/>
    <w:rsid w:val="00642088"/>
    <w:rsid w:val="006420C2"/>
    <w:rsid w:val="006421BF"/>
    <w:rsid w:val="00642980"/>
    <w:rsid w:val="00642A4E"/>
    <w:rsid w:val="006432B1"/>
    <w:rsid w:val="0064374B"/>
    <w:rsid w:val="00643C8C"/>
    <w:rsid w:val="00643D91"/>
    <w:rsid w:val="00643ECD"/>
    <w:rsid w:val="006444C3"/>
    <w:rsid w:val="0064463C"/>
    <w:rsid w:val="00644826"/>
    <w:rsid w:val="006448DA"/>
    <w:rsid w:val="00644939"/>
    <w:rsid w:val="00644FF0"/>
    <w:rsid w:val="006453B8"/>
    <w:rsid w:val="0064564F"/>
    <w:rsid w:val="006459B9"/>
    <w:rsid w:val="0064634E"/>
    <w:rsid w:val="0064665A"/>
    <w:rsid w:val="006466AA"/>
    <w:rsid w:val="0064690A"/>
    <w:rsid w:val="00646B2A"/>
    <w:rsid w:val="00646ED0"/>
    <w:rsid w:val="006472F0"/>
    <w:rsid w:val="006472FC"/>
    <w:rsid w:val="006473F5"/>
    <w:rsid w:val="006476A0"/>
    <w:rsid w:val="0064771C"/>
    <w:rsid w:val="0064777D"/>
    <w:rsid w:val="006478A4"/>
    <w:rsid w:val="00647CBD"/>
    <w:rsid w:val="0065008E"/>
    <w:rsid w:val="006504E7"/>
    <w:rsid w:val="006505FB"/>
    <w:rsid w:val="0065063C"/>
    <w:rsid w:val="006508F2"/>
    <w:rsid w:val="00650926"/>
    <w:rsid w:val="00650D61"/>
    <w:rsid w:val="00650DE7"/>
    <w:rsid w:val="006510D0"/>
    <w:rsid w:val="00651137"/>
    <w:rsid w:val="00651308"/>
    <w:rsid w:val="006515D8"/>
    <w:rsid w:val="00651CA6"/>
    <w:rsid w:val="00651D1D"/>
    <w:rsid w:val="00651E25"/>
    <w:rsid w:val="00651E27"/>
    <w:rsid w:val="006521D8"/>
    <w:rsid w:val="00652561"/>
    <w:rsid w:val="00652584"/>
    <w:rsid w:val="00652C30"/>
    <w:rsid w:val="00652F75"/>
    <w:rsid w:val="00653167"/>
    <w:rsid w:val="00653279"/>
    <w:rsid w:val="006532C6"/>
    <w:rsid w:val="00653592"/>
    <w:rsid w:val="00653A4A"/>
    <w:rsid w:val="00653B5A"/>
    <w:rsid w:val="00653E20"/>
    <w:rsid w:val="0065424E"/>
    <w:rsid w:val="0065579F"/>
    <w:rsid w:val="00655AA0"/>
    <w:rsid w:val="00655B32"/>
    <w:rsid w:val="0065623C"/>
    <w:rsid w:val="006562D9"/>
    <w:rsid w:val="0065653A"/>
    <w:rsid w:val="00656582"/>
    <w:rsid w:val="00656596"/>
    <w:rsid w:val="00656D5B"/>
    <w:rsid w:val="00656F98"/>
    <w:rsid w:val="006577CA"/>
    <w:rsid w:val="006579AC"/>
    <w:rsid w:val="00657DEF"/>
    <w:rsid w:val="00660941"/>
    <w:rsid w:val="00660A6F"/>
    <w:rsid w:val="00660C00"/>
    <w:rsid w:val="00660C03"/>
    <w:rsid w:val="00660FDD"/>
    <w:rsid w:val="00661003"/>
    <w:rsid w:val="00661453"/>
    <w:rsid w:val="006615C1"/>
    <w:rsid w:val="006618B2"/>
    <w:rsid w:val="0066221B"/>
    <w:rsid w:val="00662E21"/>
    <w:rsid w:val="00662FE7"/>
    <w:rsid w:val="006638AA"/>
    <w:rsid w:val="0066391B"/>
    <w:rsid w:val="006639B2"/>
    <w:rsid w:val="00663E58"/>
    <w:rsid w:val="00663FF8"/>
    <w:rsid w:val="006643E4"/>
    <w:rsid w:val="006644FF"/>
    <w:rsid w:val="00664663"/>
    <w:rsid w:val="00664879"/>
    <w:rsid w:val="00665985"/>
    <w:rsid w:val="00665A84"/>
    <w:rsid w:val="00665DF0"/>
    <w:rsid w:val="006667AF"/>
    <w:rsid w:val="00666E4C"/>
    <w:rsid w:val="006671D6"/>
    <w:rsid w:val="00667820"/>
    <w:rsid w:val="00667C6E"/>
    <w:rsid w:val="00670444"/>
    <w:rsid w:val="006706DD"/>
    <w:rsid w:val="00670A63"/>
    <w:rsid w:val="00670D97"/>
    <w:rsid w:val="00670DAF"/>
    <w:rsid w:val="00670DB5"/>
    <w:rsid w:val="00670DEF"/>
    <w:rsid w:val="00670E70"/>
    <w:rsid w:val="006710B5"/>
    <w:rsid w:val="006722CA"/>
    <w:rsid w:val="006723E6"/>
    <w:rsid w:val="00672608"/>
    <w:rsid w:val="0067274A"/>
    <w:rsid w:val="00672A29"/>
    <w:rsid w:val="00672C1C"/>
    <w:rsid w:val="00673024"/>
    <w:rsid w:val="0067339D"/>
    <w:rsid w:val="006733D8"/>
    <w:rsid w:val="00673A9C"/>
    <w:rsid w:val="00673DAA"/>
    <w:rsid w:val="00674100"/>
    <w:rsid w:val="0067426C"/>
    <w:rsid w:val="00674574"/>
    <w:rsid w:val="006747E9"/>
    <w:rsid w:val="00674959"/>
    <w:rsid w:val="00674A5A"/>
    <w:rsid w:val="0067500C"/>
    <w:rsid w:val="006767D5"/>
    <w:rsid w:val="0067703C"/>
    <w:rsid w:val="00677463"/>
    <w:rsid w:val="006775ED"/>
    <w:rsid w:val="0067773F"/>
    <w:rsid w:val="00677BF0"/>
    <w:rsid w:val="00677D3C"/>
    <w:rsid w:val="00677F3B"/>
    <w:rsid w:val="00680201"/>
    <w:rsid w:val="0068024F"/>
    <w:rsid w:val="006805EB"/>
    <w:rsid w:val="00680776"/>
    <w:rsid w:val="00680A30"/>
    <w:rsid w:val="00681391"/>
    <w:rsid w:val="006817AE"/>
    <w:rsid w:val="00681C16"/>
    <w:rsid w:val="00681D78"/>
    <w:rsid w:val="0068204D"/>
    <w:rsid w:val="00682300"/>
    <w:rsid w:val="006824BD"/>
    <w:rsid w:val="00682534"/>
    <w:rsid w:val="0068253D"/>
    <w:rsid w:val="00682756"/>
    <w:rsid w:val="00682966"/>
    <w:rsid w:val="00682D74"/>
    <w:rsid w:val="006834B4"/>
    <w:rsid w:val="00683645"/>
    <w:rsid w:val="0068382E"/>
    <w:rsid w:val="00683BF1"/>
    <w:rsid w:val="00683CFA"/>
    <w:rsid w:val="00683DE3"/>
    <w:rsid w:val="006847EB"/>
    <w:rsid w:val="006849F8"/>
    <w:rsid w:val="0068547D"/>
    <w:rsid w:val="00685504"/>
    <w:rsid w:val="00685BF8"/>
    <w:rsid w:val="00685C8A"/>
    <w:rsid w:val="006864B9"/>
    <w:rsid w:val="006865F0"/>
    <w:rsid w:val="00686CD0"/>
    <w:rsid w:val="0068715E"/>
    <w:rsid w:val="00687B15"/>
    <w:rsid w:val="006900F7"/>
    <w:rsid w:val="00690299"/>
    <w:rsid w:val="006906FF"/>
    <w:rsid w:val="006907C9"/>
    <w:rsid w:val="00690893"/>
    <w:rsid w:val="00690906"/>
    <w:rsid w:val="00690A7F"/>
    <w:rsid w:val="006917E7"/>
    <w:rsid w:val="00692335"/>
    <w:rsid w:val="006924AD"/>
    <w:rsid w:val="006928E3"/>
    <w:rsid w:val="00692A2D"/>
    <w:rsid w:val="00692CD6"/>
    <w:rsid w:val="00693092"/>
    <w:rsid w:val="006930A3"/>
    <w:rsid w:val="0069348B"/>
    <w:rsid w:val="00693F36"/>
    <w:rsid w:val="00694135"/>
    <w:rsid w:val="00694187"/>
    <w:rsid w:val="0069456D"/>
    <w:rsid w:val="0069495E"/>
    <w:rsid w:val="00694C4D"/>
    <w:rsid w:val="006952E4"/>
    <w:rsid w:val="0069537C"/>
    <w:rsid w:val="00695384"/>
    <w:rsid w:val="006953DF"/>
    <w:rsid w:val="0069575C"/>
    <w:rsid w:val="00695A8F"/>
    <w:rsid w:val="00696688"/>
    <w:rsid w:val="00696849"/>
    <w:rsid w:val="00696F74"/>
    <w:rsid w:val="00696FB1"/>
    <w:rsid w:val="006970B7"/>
    <w:rsid w:val="00697292"/>
    <w:rsid w:val="00697CCF"/>
    <w:rsid w:val="006A0097"/>
    <w:rsid w:val="006A081A"/>
    <w:rsid w:val="006A0907"/>
    <w:rsid w:val="006A0B5B"/>
    <w:rsid w:val="006A0DD5"/>
    <w:rsid w:val="006A17DD"/>
    <w:rsid w:val="006A1A27"/>
    <w:rsid w:val="006A1A9D"/>
    <w:rsid w:val="006A23D5"/>
    <w:rsid w:val="006A2514"/>
    <w:rsid w:val="006A2823"/>
    <w:rsid w:val="006A2B34"/>
    <w:rsid w:val="006A2EC3"/>
    <w:rsid w:val="006A35A0"/>
    <w:rsid w:val="006A3616"/>
    <w:rsid w:val="006A38AA"/>
    <w:rsid w:val="006A3998"/>
    <w:rsid w:val="006A3C10"/>
    <w:rsid w:val="006A3CF8"/>
    <w:rsid w:val="006A455A"/>
    <w:rsid w:val="006A4624"/>
    <w:rsid w:val="006A4BC6"/>
    <w:rsid w:val="006A4D5F"/>
    <w:rsid w:val="006A5462"/>
    <w:rsid w:val="006A55DD"/>
    <w:rsid w:val="006A601D"/>
    <w:rsid w:val="006A6353"/>
    <w:rsid w:val="006A659B"/>
    <w:rsid w:val="006A6C3E"/>
    <w:rsid w:val="006A6F7E"/>
    <w:rsid w:val="006A7BEC"/>
    <w:rsid w:val="006A7CBE"/>
    <w:rsid w:val="006A7E19"/>
    <w:rsid w:val="006A7FA8"/>
    <w:rsid w:val="006B0337"/>
    <w:rsid w:val="006B0C46"/>
    <w:rsid w:val="006B1255"/>
    <w:rsid w:val="006B1E8F"/>
    <w:rsid w:val="006B234F"/>
    <w:rsid w:val="006B25CD"/>
    <w:rsid w:val="006B26F8"/>
    <w:rsid w:val="006B2D8A"/>
    <w:rsid w:val="006B2EF5"/>
    <w:rsid w:val="006B2F08"/>
    <w:rsid w:val="006B30D9"/>
    <w:rsid w:val="006B33DC"/>
    <w:rsid w:val="006B366F"/>
    <w:rsid w:val="006B37E0"/>
    <w:rsid w:val="006B3853"/>
    <w:rsid w:val="006B3D40"/>
    <w:rsid w:val="006B3DD2"/>
    <w:rsid w:val="006B3ED5"/>
    <w:rsid w:val="006B4012"/>
    <w:rsid w:val="006B4401"/>
    <w:rsid w:val="006B4436"/>
    <w:rsid w:val="006B60F6"/>
    <w:rsid w:val="006B6433"/>
    <w:rsid w:val="006B66D5"/>
    <w:rsid w:val="006B6914"/>
    <w:rsid w:val="006B747D"/>
    <w:rsid w:val="006B7D7F"/>
    <w:rsid w:val="006B7E24"/>
    <w:rsid w:val="006C0F62"/>
    <w:rsid w:val="006C0FB5"/>
    <w:rsid w:val="006C1009"/>
    <w:rsid w:val="006C1525"/>
    <w:rsid w:val="006C16BA"/>
    <w:rsid w:val="006C176C"/>
    <w:rsid w:val="006C19F5"/>
    <w:rsid w:val="006C1BB7"/>
    <w:rsid w:val="006C2112"/>
    <w:rsid w:val="006C233E"/>
    <w:rsid w:val="006C27A4"/>
    <w:rsid w:val="006C28D2"/>
    <w:rsid w:val="006C2A9D"/>
    <w:rsid w:val="006C2AEC"/>
    <w:rsid w:val="006C2DA0"/>
    <w:rsid w:val="006C38BE"/>
    <w:rsid w:val="006C3C08"/>
    <w:rsid w:val="006C4093"/>
    <w:rsid w:val="006C4150"/>
    <w:rsid w:val="006C4402"/>
    <w:rsid w:val="006C45E6"/>
    <w:rsid w:val="006C463E"/>
    <w:rsid w:val="006C4BD8"/>
    <w:rsid w:val="006C53AF"/>
    <w:rsid w:val="006C5593"/>
    <w:rsid w:val="006C5F78"/>
    <w:rsid w:val="006C6011"/>
    <w:rsid w:val="006C62F9"/>
    <w:rsid w:val="006C6355"/>
    <w:rsid w:val="006C6CEF"/>
    <w:rsid w:val="006C7959"/>
    <w:rsid w:val="006C7972"/>
    <w:rsid w:val="006D0131"/>
    <w:rsid w:val="006D03DF"/>
    <w:rsid w:val="006D096E"/>
    <w:rsid w:val="006D0A29"/>
    <w:rsid w:val="006D0CF7"/>
    <w:rsid w:val="006D12DB"/>
    <w:rsid w:val="006D14BD"/>
    <w:rsid w:val="006D164F"/>
    <w:rsid w:val="006D1B22"/>
    <w:rsid w:val="006D1B80"/>
    <w:rsid w:val="006D1BBF"/>
    <w:rsid w:val="006D2591"/>
    <w:rsid w:val="006D27C6"/>
    <w:rsid w:val="006D3330"/>
    <w:rsid w:val="006D3C80"/>
    <w:rsid w:val="006D4098"/>
    <w:rsid w:val="006D524C"/>
    <w:rsid w:val="006D5321"/>
    <w:rsid w:val="006D563A"/>
    <w:rsid w:val="006D5FFF"/>
    <w:rsid w:val="006D6108"/>
    <w:rsid w:val="006D6280"/>
    <w:rsid w:val="006D62DC"/>
    <w:rsid w:val="006D630B"/>
    <w:rsid w:val="006D6724"/>
    <w:rsid w:val="006D6846"/>
    <w:rsid w:val="006D7CBC"/>
    <w:rsid w:val="006E0073"/>
    <w:rsid w:val="006E0400"/>
    <w:rsid w:val="006E046A"/>
    <w:rsid w:val="006E0748"/>
    <w:rsid w:val="006E0F64"/>
    <w:rsid w:val="006E1186"/>
    <w:rsid w:val="006E1485"/>
    <w:rsid w:val="006E1541"/>
    <w:rsid w:val="006E16B7"/>
    <w:rsid w:val="006E1700"/>
    <w:rsid w:val="006E1A02"/>
    <w:rsid w:val="006E1A93"/>
    <w:rsid w:val="006E1D2E"/>
    <w:rsid w:val="006E252D"/>
    <w:rsid w:val="006E25AE"/>
    <w:rsid w:val="006E2696"/>
    <w:rsid w:val="006E2CA5"/>
    <w:rsid w:val="006E2CCD"/>
    <w:rsid w:val="006E2CD8"/>
    <w:rsid w:val="006E3149"/>
    <w:rsid w:val="006E344B"/>
    <w:rsid w:val="006E350E"/>
    <w:rsid w:val="006E35CA"/>
    <w:rsid w:val="006E46DE"/>
    <w:rsid w:val="006E46F8"/>
    <w:rsid w:val="006E4A74"/>
    <w:rsid w:val="006E4E7B"/>
    <w:rsid w:val="006E571F"/>
    <w:rsid w:val="006E5D1F"/>
    <w:rsid w:val="006E6970"/>
    <w:rsid w:val="006E6A1F"/>
    <w:rsid w:val="006E787B"/>
    <w:rsid w:val="006E7B49"/>
    <w:rsid w:val="006E7BBE"/>
    <w:rsid w:val="006E7DC3"/>
    <w:rsid w:val="006E7DD9"/>
    <w:rsid w:val="006F0190"/>
    <w:rsid w:val="006F0B9C"/>
    <w:rsid w:val="006F0DB2"/>
    <w:rsid w:val="006F10A8"/>
    <w:rsid w:val="006F12B5"/>
    <w:rsid w:val="006F206E"/>
    <w:rsid w:val="006F2154"/>
    <w:rsid w:val="006F2409"/>
    <w:rsid w:val="006F2721"/>
    <w:rsid w:val="006F2748"/>
    <w:rsid w:val="006F28DC"/>
    <w:rsid w:val="006F35CA"/>
    <w:rsid w:val="006F370C"/>
    <w:rsid w:val="006F37E4"/>
    <w:rsid w:val="006F3907"/>
    <w:rsid w:val="006F3BC9"/>
    <w:rsid w:val="006F3D0D"/>
    <w:rsid w:val="006F3FAF"/>
    <w:rsid w:val="006F51B3"/>
    <w:rsid w:val="006F5416"/>
    <w:rsid w:val="006F5AA7"/>
    <w:rsid w:val="006F6194"/>
    <w:rsid w:val="006F64EC"/>
    <w:rsid w:val="006F6540"/>
    <w:rsid w:val="006F6623"/>
    <w:rsid w:val="006F6C66"/>
    <w:rsid w:val="006F6D3A"/>
    <w:rsid w:val="006F6F78"/>
    <w:rsid w:val="006F70CA"/>
    <w:rsid w:val="006F7903"/>
    <w:rsid w:val="006F7A05"/>
    <w:rsid w:val="006F7A7F"/>
    <w:rsid w:val="006F7CC6"/>
    <w:rsid w:val="006F7ECC"/>
    <w:rsid w:val="007006DB"/>
    <w:rsid w:val="00700A4B"/>
    <w:rsid w:val="00701393"/>
    <w:rsid w:val="0070168B"/>
    <w:rsid w:val="0070183C"/>
    <w:rsid w:val="00701940"/>
    <w:rsid w:val="00701B29"/>
    <w:rsid w:val="00702BFD"/>
    <w:rsid w:val="007038DF"/>
    <w:rsid w:val="00704022"/>
    <w:rsid w:val="00704219"/>
    <w:rsid w:val="00704302"/>
    <w:rsid w:val="007045A1"/>
    <w:rsid w:val="00704732"/>
    <w:rsid w:val="00704A0F"/>
    <w:rsid w:val="00704CC8"/>
    <w:rsid w:val="00704DCE"/>
    <w:rsid w:val="00705B21"/>
    <w:rsid w:val="007066EC"/>
    <w:rsid w:val="0070678C"/>
    <w:rsid w:val="007069B8"/>
    <w:rsid w:val="00706D9F"/>
    <w:rsid w:val="007071CE"/>
    <w:rsid w:val="0070721B"/>
    <w:rsid w:val="007072D6"/>
    <w:rsid w:val="007074A9"/>
    <w:rsid w:val="007075CA"/>
    <w:rsid w:val="00707E04"/>
    <w:rsid w:val="00710158"/>
    <w:rsid w:val="00710D4C"/>
    <w:rsid w:val="007121A8"/>
    <w:rsid w:val="00712C09"/>
    <w:rsid w:val="00713A43"/>
    <w:rsid w:val="00713F46"/>
    <w:rsid w:val="00714038"/>
    <w:rsid w:val="00714986"/>
    <w:rsid w:val="00714BDD"/>
    <w:rsid w:val="00714E80"/>
    <w:rsid w:val="00714ECB"/>
    <w:rsid w:val="0071512F"/>
    <w:rsid w:val="0071562A"/>
    <w:rsid w:val="007159CB"/>
    <w:rsid w:val="00715B77"/>
    <w:rsid w:val="00715C32"/>
    <w:rsid w:val="00715F02"/>
    <w:rsid w:val="007164D2"/>
    <w:rsid w:val="00716694"/>
    <w:rsid w:val="00716719"/>
    <w:rsid w:val="007168F1"/>
    <w:rsid w:val="00716B1F"/>
    <w:rsid w:val="00716B78"/>
    <w:rsid w:val="007171A8"/>
    <w:rsid w:val="007172F7"/>
    <w:rsid w:val="00717579"/>
    <w:rsid w:val="00720142"/>
    <w:rsid w:val="00720291"/>
    <w:rsid w:val="00721081"/>
    <w:rsid w:val="007213B3"/>
    <w:rsid w:val="0072162D"/>
    <w:rsid w:val="00721969"/>
    <w:rsid w:val="00721C95"/>
    <w:rsid w:val="00721D65"/>
    <w:rsid w:val="00721F5E"/>
    <w:rsid w:val="00721FC7"/>
    <w:rsid w:val="0072220D"/>
    <w:rsid w:val="00722412"/>
    <w:rsid w:val="0072246B"/>
    <w:rsid w:val="007224A4"/>
    <w:rsid w:val="00722888"/>
    <w:rsid w:val="00722DAF"/>
    <w:rsid w:val="00723327"/>
    <w:rsid w:val="00723F11"/>
    <w:rsid w:val="00724553"/>
    <w:rsid w:val="00724648"/>
    <w:rsid w:val="00724747"/>
    <w:rsid w:val="00724A3E"/>
    <w:rsid w:val="00725117"/>
    <w:rsid w:val="007253C1"/>
    <w:rsid w:val="00725905"/>
    <w:rsid w:val="00725A17"/>
    <w:rsid w:val="00725D3A"/>
    <w:rsid w:val="00725E6D"/>
    <w:rsid w:val="007261E1"/>
    <w:rsid w:val="00726430"/>
    <w:rsid w:val="00726DDE"/>
    <w:rsid w:val="00730019"/>
    <w:rsid w:val="007306B3"/>
    <w:rsid w:val="00730B36"/>
    <w:rsid w:val="007313F2"/>
    <w:rsid w:val="00731A16"/>
    <w:rsid w:val="00731A47"/>
    <w:rsid w:val="00731D4E"/>
    <w:rsid w:val="00731E65"/>
    <w:rsid w:val="00731E6B"/>
    <w:rsid w:val="0073209C"/>
    <w:rsid w:val="007326C5"/>
    <w:rsid w:val="00732BB0"/>
    <w:rsid w:val="007330D7"/>
    <w:rsid w:val="0073315A"/>
    <w:rsid w:val="00733285"/>
    <w:rsid w:val="00733FCF"/>
    <w:rsid w:val="007340CD"/>
    <w:rsid w:val="007341BA"/>
    <w:rsid w:val="00734EFA"/>
    <w:rsid w:val="00735790"/>
    <w:rsid w:val="007358B3"/>
    <w:rsid w:val="007358ED"/>
    <w:rsid w:val="007359E9"/>
    <w:rsid w:val="00735BA6"/>
    <w:rsid w:val="00735F9A"/>
    <w:rsid w:val="0073610E"/>
    <w:rsid w:val="0073631E"/>
    <w:rsid w:val="00736368"/>
    <w:rsid w:val="00736572"/>
    <w:rsid w:val="00736C16"/>
    <w:rsid w:val="00736D26"/>
    <w:rsid w:val="00736DA2"/>
    <w:rsid w:val="007370FB"/>
    <w:rsid w:val="007371C6"/>
    <w:rsid w:val="007375E2"/>
    <w:rsid w:val="007377ED"/>
    <w:rsid w:val="007379E1"/>
    <w:rsid w:val="00737AAC"/>
    <w:rsid w:val="00737C5E"/>
    <w:rsid w:val="007402D3"/>
    <w:rsid w:val="007402E1"/>
    <w:rsid w:val="00740446"/>
    <w:rsid w:val="00740655"/>
    <w:rsid w:val="007409E5"/>
    <w:rsid w:val="00741616"/>
    <w:rsid w:val="007418E7"/>
    <w:rsid w:val="00741AF2"/>
    <w:rsid w:val="00741F28"/>
    <w:rsid w:val="007425A4"/>
    <w:rsid w:val="0074273F"/>
    <w:rsid w:val="007428F5"/>
    <w:rsid w:val="00742C50"/>
    <w:rsid w:val="00742C59"/>
    <w:rsid w:val="0074377D"/>
    <w:rsid w:val="007445BB"/>
    <w:rsid w:val="00744F83"/>
    <w:rsid w:val="007451D5"/>
    <w:rsid w:val="00745492"/>
    <w:rsid w:val="00746B36"/>
    <w:rsid w:val="00746DAA"/>
    <w:rsid w:val="00746FAD"/>
    <w:rsid w:val="00746FDE"/>
    <w:rsid w:val="007471A7"/>
    <w:rsid w:val="00747EF6"/>
    <w:rsid w:val="00750870"/>
    <w:rsid w:val="00750B95"/>
    <w:rsid w:val="00750EB1"/>
    <w:rsid w:val="0075134E"/>
    <w:rsid w:val="007513AD"/>
    <w:rsid w:val="007516E8"/>
    <w:rsid w:val="0075173D"/>
    <w:rsid w:val="007517C7"/>
    <w:rsid w:val="007520CC"/>
    <w:rsid w:val="00752241"/>
    <w:rsid w:val="00752781"/>
    <w:rsid w:val="00752EC0"/>
    <w:rsid w:val="007532EF"/>
    <w:rsid w:val="00753659"/>
    <w:rsid w:val="00753833"/>
    <w:rsid w:val="00753B28"/>
    <w:rsid w:val="00753E3F"/>
    <w:rsid w:val="007542BB"/>
    <w:rsid w:val="00754862"/>
    <w:rsid w:val="00754ACE"/>
    <w:rsid w:val="00754C2C"/>
    <w:rsid w:val="00755403"/>
    <w:rsid w:val="007558D1"/>
    <w:rsid w:val="0075591B"/>
    <w:rsid w:val="00755F42"/>
    <w:rsid w:val="00756485"/>
    <w:rsid w:val="007565A4"/>
    <w:rsid w:val="007569AD"/>
    <w:rsid w:val="00756DDC"/>
    <w:rsid w:val="0075753B"/>
    <w:rsid w:val="007575D9"/>
    <w:rsid w:val="007576B3"/>
    <w:rsid w:val="00757788"/>
    <w:rsid w:val="007579A4"/>
    <w:rsid w:val="00757BEC"/>
    <w:rsid w:val="00757FE3"/>
    <w:rsid w:val="00760B64"/>
    <w:rsid w:val="00760BE5"/>
    <w:rsid w:val="00760FF2"/>
    <w:rsid w:val="00761313"/>
    <w:rsid w:val="00761BE8"/>
    <w:rsid w:val="00761C2A"/>
    <w:rsid w:val="00762180"/>
    <w:rsid w:val="007622D7"/>
    <w:rsid w:val="007624EB"/>
    <w:rsid w:val="0076276C"/>
    <w:rsid w:val="00762962"/>
    <w:rsid w:val="00762C9A"/>
    <w:rsid w:val="00762FA7"/>
    <w:rsid w:val="00763020"/>
    <w:rsid w:val="007630C6"/>
    <w:rsid w:val="007639A7"/>
    <w:rsid w:val="00764CC7"/>
    <w:rsid w:val="007653A2"/>
    <w:rsid w:val="00765A0C"/>
    <w:rsid w:val="00765A44"/>
    <w:rsid w:val="00765B58"/>
    <w:rsid w:val="00765E8F"/>
    <w:rsid w:val="00766065"/>
    <w:rsid w:val="007666BD"/>
    <w:rsid w:val="00766767"/>
    <w:rsid w:val="00766B2B"/>
    <w:rsid w:val="00766BB4"/>
    <w:rsid w:val="00766C18"/>
    <w:rsid w:val="00766C8D"/>
    <w:rsid w:val="00766F18"/>
    <w:rsid w:val="0076709B"/>
    <w:rsid w:val="00767848"/>
    <w:rsid w:val="007679D6"/>
    <w:rsid w:val="00767CF8"/>
    <w:rsid w:val="00767EE3"/>
    <w:rsid w:val="00770632"/>
    <w:rsid w:val="007706B7"/>
    <w:rsid w:val="00770949"/>
    <w:rsid w:val="00770A4E"/>
    <w:rsid w:val="00770C69"/>
    <w:rsid w:val="00770E26"/>
    <w:rsid w:val="00771390"/>
    <w:rsid w:val="00771438"/>
    <w:rsid w:val="0077153B"/>
    <w:rsid w:val="0077172E"/>
    <w:rsid w:val="00771C3F"/>
    <w:rsid w:val="0077247F"/>
    <w:rsid w:val="00772B35"/>
    <w:rsid w:val="0077314F"/>
    <w:rsid w:val="007732B0"/>
    <w:rsid w:val="007732B2"/>
    <w:rsid w:val="0077361E"/>
    <w:rsid w:val="00773C5D"/>
    <w:rsid w:val="00773F15"/>
    <w:rsid w:val="00774125"/>
    <w:rsid w:val="00774348"/>
    <w:rsid w:val="0077458B"/>
    <w:rsid w:val="007747EF"/>
    <w:rsid w:val="00774A1C"/>
    <w:rsid w:val="00774C78"/>
    <w:rsid w:val="007754F7"/>
    <w:rsid w:val="00775881"/>
    <w:rsid w:val="007758D6"/>
    <w:rsid w:val="00775E5E"/>
    <w:rsid w:val="007762B7"/>
    <w:rsid w:val="007764D7"/>
    <w:rsid w:val="00776C07"/>
    <w:rsid w:val="00776C7B"/>
    <w:rsid w:val="00776FD4"/>
    <w:rsid w:val="0077710C"/>
    <w:rsid w:val="007772E0"/>
    <w:rsid w:val="00777864"/>
    <w:rsid w:val="00777CE6"/>
    <w:rsid w:val="0078005B"/>
    <w:rsid w:val="0078010D"/>
    <w:rsid w:val="007802BD"/>
    <w:rsid w:val="0078096C"/>
    <w:rsid w:val="0078099B"/>
    <w:rsid w:val="00780C48"/>
    <w:rsid w:val="00780E2E"/>
    <w:rsid w:val="00780F24"/>
    <w:rsid w:val="00781729"/>
    <w:rsid w:val="00781E29"/>
    <w:rsid w:val="00781F78"/>
    <w:rsid w:val="007832B6"/>
    <w:rsid w:val="00783DB2"/>
    <w:rsid w:val="00783E19"/>
    <w:rsid w:val="007840D2"/>
    <w:rsid w:val="00784207"/>
    <w:rsid w:val="007846FD"/>
    <w:rsid w:val="007847E3"/>
    <w:rsid w:val="00784F6D"/>
    <w:rsid w:val="00785146"/>
    <w:rsid w:val="00785165"/>
    <w:rsid w:val="007858B8"/>
    <w:rsid w:val="00785BFE"/>
    <w:rsid w:val="007862E8"/>
    <w:rsid w:val="00786BA5"/>
    <w:rsid w:val="00786F69"/>
    <w:rsid w:val="00787000"/>
    <w:rsid w:val="007871FB"/>
    <w:rsid w:val="00787743"/>
    <w:rsid w:val="0078781D"/>
    <w:rsid w:val="00787E2A"/>
    <w:rsid w:val="0079078C"/>
    <w:rsid w:val="00790820"/>
    <w:rsid w:val="00790921"/>
    <w:rsid w:val="00790FE1"/>
    <w:rsid w:val="00791A55"/>
    <w:rsid w:val="00791AA9"/>
    <w:rsid w:val="00792101"/>
    <w:rsid w:val="00792904"/>
    <w:rsid w:val="00792F68"/>
    <w:rsid w:val="0079337C"/>
    <w:rsid w:val="007939FA"/>
    <w:rsid w:val="00793F58"/>
    <w:rsid w:val="007941B5"/>
    <w:rsid w:val="00794DA0"/>
    <w:rsid w:val="0079503A"/>
    <w:rsid w:val="00795046"/>
    <w:rsid w:val="00795492"/>
    <w:rsid w:val="0079565F"/>
    <w:rsid w:val="007956D3"/>
    <w:rsid w:val="007957BE"/>
    <w:rsid w:val="0079582C"/>
    <w:rsid w:val="00795A3B"/>
    <w:rsid w:val="00795EF0"/>
    <w:rsid w:val="00796ECB"/>
    <w:rsid w:val="00796FF0"/>
    <w:rsid w:val="007972E0"/>
    <w:rsid w:val="00797706"/>
    <w:rsid w:val="007A17C1"/>
    <w:rsid w:val="007A2A34"/>
    <w:rsid w:val="007A2AF0"/>
    <w:rsid w:val="007A2EE0"/>
    <w:rsid w:val="007A31DE"/>
    <w:rsid w:val="007A3DC3"/>
    <w:rsid w:val="007A45AF"/>
    <w:rsid w:val="007A4B73"/>
    <w:rsid w:val="007A4D03"/>
    <w:rsid w:val="007A4DDE"/>
    <w:rsid w:val="007A4E82"/>
    <w:rsid w:val="007A53B1"/>
    <w:rsid w:val="007A5466"/>
    <w:rsid w:val="007A556D"/>
    <w:rsid w:val="007A5911"/>
    <w:rsid w:val="007A5AB7"/>
    <w:rsid w:val="007A676B"/>
    <w:rsid w:val="007A7F28"/>
    <w:rsid w:val="007A7F3E"/>
    <w:rsid w:val="007B04BB"/>
    <w:rsid w:val="007B0603"/>
    <w:rsid w:val="007B0FBF"/>
    <w:rsid w:val="007B13FA"/>
    <w:rsid w:val="007B15D6"/>
    <w:rsid w:val="007B1756"/>
    <w:rsid w:val="007B23C3"/>
    <w:rsid w:val="007B23C4"/>
    <w:rsid w:val="007B2C32"/>
    <w:rsid w:val="007B304A"/>
    <w:rsid w:val="007B34C9"/>
    <w:rsid w:val="007B35AD"/>
    <w:rsid w:val="007B3935"/>
    <w:rsid w:val="007B3BC8"/>
    <w:rsid w:val="007B3F54"/>
    <w:rsid w:val="007B413D"/>
    <w:rsid w:val="007B41C3"/>
    <w:rsid w:val="007B4233"/>
    <w:rsid w:val="007B50AF"/>
    <w:rsid w:val="007B5655"/>
    <w:rsid w:val="007B5B08"/>
    <w:rsid w:val="007B5B44"/>
    <w:rsid w:val="007B5BE4"/>
    <w:rsid w:val="007B63F0"/>
    <w:rsid w:val="007B671E"/>
    <w:rsid w:val="007B6F1C"/>
    <w:rsid w:val="007B70AE"/>
    <w:rsid w:val="007B7D32"/>
    <w:rsid w:val="007C02F2"/>
    <w:rsid w:val="007C05E0"/>
    <w:rsid w:val="007C0975"/>
    <w:rsid w:val="007C0CBE"/>
    <w:rsid w:val="007C10DD"/>
    <w:rsid w:val="007C114A"/>
    <w:rsid w:val="007C1280"/>
    <w:rsid w:val="007C1EF9"/>
    <w:rsid w:val="007C213C"/>
    <w:rsid w:val="007C260B"/>
    <w:rsid w:val="007C2A3B"/>
    <w:rsid w:val="007C2DC1"/>
    <w:rsid w:val="007C2FA9"/>
    <w:rsid w:val="007C3773"/>
    <w:rsid w:val="007C39FB"/>
    <w:rsid w:val="007C3FE8"/>
    <w:rsid w:val="007C3FE9"/>
    <w:rsid w:val="007C4962"/>
    <w:rsid w:val="007C4BA3"/>
    <w:rsid w:val="007C4BAA"/>
    <w:rsid w:val="007C504E"/>
    <w:rsid w:val="007C5123"/>
    <w:rsid w:val="007C5379"/>
    <w:rsid w:val="007C5D44"/>
    <w:rsid w:val="007C5F99"/>
    <w:rsid w:val="007C6103"/>
    <w:rsid w:val="007C62A9"/>
    <w:rsid w:val="007C69EF"/>
    <w:rsid w:val="007C787B"/>
    <w:rsid w:val="007C7998"/>
    <w:rsid w:val="007C7AE1"/>
    <w:rsid w:val="007C7F97"/>
    <w:rsid w:val="007D00ED"/>
    <w:rsid w:val="007D06DC"/>
    <w:rsid w:val="007D09D9"/>
    <w:rsid w:val="007D0A94"/>
    <w:rsid w:val="007D0A95"/>
    <w:rsid w:val="007D0CC4"/>
    <w:rsid w:val="007D0D09"/>
    <w:rsid w:val="007D0D69"/>
    <w:rsid w:val="007D0E86"/>
    <w:rsid w:val="007D1010"/>
    <w:rsid w:val="007D11A8"/>
    <w:rsid w:val="007D138A"/>
    <w:rsid w:val="007D22F9"/>
    <w:rsid w:val="007D2364"/>
    <w:rsid w:val="007D2B05"/>
    <w:rsid w:val="007D309A"/>
    <w:rsid w:val="007D3474"/>
    <w:rsid w:val="007D363B"/>
    <w:rsid w:val="007D3C17"/>
    <w:rsid w:val="007D3C69"/>
    <w:rsid w:val="007D3EBA"/>
    <w:rsid w:val="007D4550"/>
    <w:rsid w:val="007D47AD"/>
    <w:rsid w:val="007D47ED"/>
    <w:rsid w:val="007D4F54"/>
    <w:rsid w:val="007D5091"/>
    <w:rsid w:val="007D50D2"/>
    <w:rsid w:val="007D51A5"/>
    <w:rsid w:val="007D5511"/>
    <w:rsid w:val="007D5752"/>
    <w:rsid w:val="007D59D8"/>
    <w:rsid w:val="007D625A"/>
    <w:rsid w:val="007D63D9"/>
    <w:rsid w:val="007D73F6"/>
    <w:rsid w:val="007D74AE"/>
    <w:rsid w:val="007D7553"/>
    <w:rsid w:val="007D7F31"/>
    <w:rsid w:val="007E0052"/>
    <w:rsid w:val="007E009A"/>
    <w:rsid w:val="007E0115"/>
    <w:rsid w:val="007E04D9"/>
    <w:rsid w:val="007E066B"/>
    <w:rsid w:val="007E0BE1"/>
    <w:rsid w:val="007E0CD4"/>
    <w:rsid w:val="007E104C"/>
    <w:rsid w:val="007E12EE"/>
    <w:rsid w:val="007E144A"/>
    <w:rsid w:val="007E1A99"/>
    <w:rsid w:val="007E1C13"/>
    <w:rsid w:val="007E292B"/>
    <w:rsid w:val="007E2A13"/>
    <w:rsid w:val="007E38E0"/>
    <w:rsid w:val="007E3AE1"/>
    <w:rsid w:val="007E3E33"/>
    <w:rsid w:val="007E3ED5"/>
    <w:rsid w:val="007E417F"/>
    <w:rsid w:val="007E43E4"/>
    <w:rsid w:val="007E45CF"/>
    <w:rsid w:val="007E4A4D"/>
    <w:rsid w:val="007E5595"/>
    <w:rsid w:val="007E5BA3"/>
    <w:rsid w:val="007E5C59"/>
    <w:rsid w:val="007E600B"/>
    <w:rsid w:val="007E6C18"/>
    <w:rsid w:val="007E7328"/>
    <w:rsid w:val="007E7619"/>
    <w:rsid w:val="007E7D3E"/>
    <w:rsid w:val="007E7D44"/>
    <w:rsid w:val="007F003A"/>
    <w:rsid w:val="007F077A"/>
    <w:rsid w:val="007F1828"/>
    <w:rsid w:val="007F190D"/>
    <w:rsid w:val="007F20B9"/>
    <w:rsid w:val="007F217C"/>
    <w:rsid w:val="007F2747"/>
    <w:rsid w:val="007F3262"/>
    <w:rsid w:val="007F3465"/>
    <w:rsid w:val="007F352C"/>
    <w:rsid w:val="007F3635"/>
    <w:rsid w:val="007F36DE"/>
    <w:rsid w:val="007F3C0D"/>
    <w:rsid w:val="007F477D"/>
    <w:rsid w:val="007F4A1B"/>
    <w:rsid w:val="007F510A"/>
    <w:rsid w:val="007F548C"/>
    <w:rsid w:val="007F5C0F"/>
    <w:rsid w:val="007F63EE"/>
    <w:rsid w:val="007F64B5"/>
    <w:rsid w:val="007F69EE"/>
    <w:rsid w:val="007F6C16"/>
    <w:rsid w:val="007F6EAB"/>
    <w:rsid w:val="007F79D2"/>
    <w:rsid w:val="00800280"/>
    <w:rsid w:val="00800432"/>
    <w:rsid w:val="00800726"/>
    <w:rsid w:val="00800827"/>
    <w:rsid w:val="0080082F"/>
    <w:rsid w:val="008009EC"/>
    <w:rsid w:val="00800A66"/>
    <w:rsid w:val="00800B47"/>
    <w:rsid w:val="00800C5A"/>
    <w:rsid w:val="008010B0"/>
    <w:rsid w:val="0080144C"/>
    <w:rsid w:val="00801693"/>
    <w:rsid w:val="00801721"/>
    <w:rsid w:val="00801F74"/>
    <w:rsid w:val="00802497"/>
    <w:rsid w:val="008024BB"/>
    <w:rsid w:val="00802A9D"/>
    <w:rsid w:val="00802EC8"/>
    <w:rsid w:val="00802FD6"/>
    <w:rsid w:val="0080417C"/>
    <w:rsid w:val="008041AF"/>
    <w:rsid w:val="00804460"/>
    <w:rsid w:val="00804481"/>
    <w:rsid w:val="0080461C"/>
    <w:rsid w:val="0080464A"/>
    <w:rsid w:val="0080479F"/>
    <w:rsid w:val="008048B7"/>
    <w:rsid w:val="0080515A"/>
    <w:rsid w:val="0080525F"/>
    <w:rsid w:val="0080570B"/>
    <w:rsid w:val="00805865"/>
    <w:rsid w:val="008061B7"/>
    <w:rsid w:val="0080621B"/>
    <w:rsid w:val="008062F7"/>
    <w:rsid w:val="00806992"/>
    <w:rsid w:val="0080702E"/>
    <w:rsid w:val="0080718B"/>
    <w:rsid w:val="0080727A"/>
    <w:rsid w:val="00807665"/>
    <w:rsid w:val="008078BD"/>
    <w:rsid w:val="00807A8B"/>
    <w:rsid w:val="008101D2"/>
    <w:rsid w:val="0081023F"/>
    <w:rsid w:val="008107CD"/>
    <w:rsid w:val="00810BB6"/>
    <w:rsid w:val="0081109B"/>
    <w:rsid w:val="0081162B"/>
    <w:rsid w:val="00811762"/>
    <w:rsid w:val="00811FB9"/>
    <w:rsid w:val="00812AAA"/>
    <w:rsid w:val="00812C78"/>
    <w:rsid w:val="0081337F"/>
    <w:rsid w:val="008134FE"/>
    <w:rsid w:val="008139D0"/>
    <w:rsid w:val="00813ECB"/>
    <w:rsid w:val="00813FDB"/>
    <w:rsid w:val="00814875"/>
    <w:rsid w:val="00814ED2"/>
    <w:rsid w:val="0081506B"/>
    <w:rsid w:val="008154C5"/>
    <w:rsid w:val="008159B6"/>
    <w:rsid w:val="00815ABF"/>
    <w:rsid w:val="00815AD7"/>
    <w:rsid w:val="00816162"/>
    <w:rsid w:val="008163D1"/>
    <w:rsid w:val="008167BC"/>
    <w:rsid w:val="0081701D"/>
    <w:rsid w:val="00817069"/>
    <w:rsid w:val="008177FE"/>
    <w:rsid w:val="00817F8D"/>
    <w:rsid w:val="008200BA"/>
    <w:rsid w:val="00820A02"/>
    <w:rsid w:val="00820C33"/>
    <w:rsid w:val="00820D92"/>
    <w:rsid w:val="00820EBC"/>
    <w:rsid w:val="008210B8"/>
    <w:rsid w:val="00821102"/>
    <w:rsid w:val="00821CFD"/>
    <w:rsid w:val="00822433"/>
    <w:rsid w:val="00822442"/>
    <w:rsid w:val="00822478"/>
    <w:rsid w:val="00822CB8"/>
    <w:rsid w:val="00822DBC"/>
    <w:rsid w:val="00822E87"/>
    <w:rsid w:val="0082363E"/>
    <w:rsid w:val="0082396C"/>
    <w:rsid w:val="00823A7C"/>
    <w:rsid w:val="00823E26"/>
    <w:rsid w:val="00824570"/>
    <w:rsid w:val="00824F89"/>
    <w:rsid w:val="0082501A"/>
    <w:rsid w:val="008250C2"/>
    <w:rsid w:val="0082511E"/>
    <w:rsid w:val="00825325"/>
    <w:rsid w:val="00825AB1"/>
    <w:rsid w:val="00825FF6"/>
    <w:rsid w:val="008261C8"/>
    <w:rsid w:val="008262A4"/>
    <w:rsid w:val="00826660"/>
    <w:rsid w:val="00826B86"/>
    <w:rsid w:val="00827422"/>
    <w:rsid w:val="00827576"/>
    <w:rsid w:val="00827863"/>
    <w:rsid w:val="00827C90"/>
    <w:rsid w:val="00827F82"/>
    <w:rsid w:val="008301B1"/>
    <w:rsid w:val="00830326"/>
    <w:rsid w:val="008305B9"/>
    <w:rsid w:val="008311AC"/>
    <w:rsid w:val="0083192D"/>
    <w:rsid w:val="0083197D"/>
    <w:rsid w:val="00831A79"/>
    <w:rsid w:val="00831DFD"/>
    <w:rsid w:val="00831F70"/>
    <w:rsid w:val="0083235B"/>
    <w:rsid w:val="0083327B"/>
    <w:rsid w:val="00833377"/>
    <w:rsid w:val="00833851"/>
    <w:rsid w:val="00833E2A"/>
    <w:rsid w:val="0083419B"/>
    <w:rsid w:val="008341F1"/>
    <w:rsid w:val="0083450A"/>
    <w:rsid w:val="00835504"/>
    <w:rsid w:val="00835685"/>
    <w:rsid w:val="008358DC"/>
    <w:rsid w:val="00835935"/>
    <w:rsid w:val="008364A1"/>
    <w:rsid w:val="00836C69"/>
    <w:rsid w:val="00836E4E"/>
    <w:rsid w:val="0083743D"/>
    <w:rsid w:val="0083799B"/>
    <w:rsid w:val="00837C49"/>
    <w:rsid w:val="00837D84"/>
    <w:rsid w:val="00837DD6"/>
    <w:rsid w:val="00837F7C"/>
    <w:rsid w:val="008400D1"/>
    <w:rsid w:val="008402A9"/>
    <w:rsid w:val="00840E3D"/>
    <w:rsid w:val="00841575"/>
    <w:rsid w:val="00841851"/>
    <w:rsid w:val="00841DF1"/>
    <w:rsid w:val="0084246C"/>
    <w:rsid w:val="00842523"/>
    <w:rsid w:val="0084272D"/>
    <w:rsid w:val="0084286B"/>
    <w:rsid w:val="008429FF"/>
    <w:rsid w:val="00842C28"/>
    <w:rsid w:val="0084335C"/>
    <w:rsid w:val="0084336D"/>
    <w:rsid w:val="00843746"/>
    <w:rsid w:val="00843C3B"/>
    <w:rsid w:val="00843D3C"/>
    <w:rsid w:val="00843E5F"/>
    <w:rsid w:val="0084408F"/>
    <w:rsid w:val="00844603"/>
    <w:rsid w:val="008446E4"/>
    <w:rsid w:val="00844768"/>
    <w:rsid w:val="00844C93"/>
    <w:rsid w:val="00844CF1"/>
    <w:rsid w:val="00844D8B"/>
    <w:rsid w:val="00845ECF"/>
    <w:rsid w:val="008467B1"/>
    <w:rsid w:val="008467F5"/>
    <w:rsid w:val="00846A8B"/>
    <w:rsid w:val="00846D20"/>
    <w:rsid w:val="00846E64"/>
    <w:rsid w:val="008470D4"/>
    <w:rsid w:val="00847100"/>
    <w:rsid w:val="00847124"/>
    <w:rsid w:val="008473FD"/>
    <w:rsid w:val="00847531"/>
    <w:rsid w:val="00847A8E"/>
    <w:rsid w:val="008501D7"/>
    <w:rsid w:val="008502CF"/>
    <w:rsid w:val="0085042B"/>
    <w:rsid w:val="0085075B"/>
    <w:rsid w:val="008507AE"/>
    <w:rsid w:val="008510FF"/>
    <w:rsid w:val="00851462"/>
    <w:rsid w:val="008519C7"/>
    <w:rsid w:val="00851F03"/>
    <w:rsid w:val="00851FF6"/>
    <w:rsid w:val="008520C4"/>
    <w:rsid w:val="008522B0"/>
    <w:rsid w:val="008522DF"/>
    <w:rsid w:val="00852413"/>
    <w:rsid w:val="008526DE"/>
    <w:rsid w:val="00852E20"/>
    <w:rsid w:val="0085321D"/>
    <w:rsid w:val="00853E86"/>
    <w:rsid w:val="00853EB5"/>
    <w:rsid w:val="00854129"/>
    <w:rsid w:val="0085420B"/>
    <w:rsid w:val="0085434D"/>
    <w:rsid w:val="0085446D"/>
    <w:rsid w:val="00854602"/>
    <w:rsid w:val="00854AF8"/>
    <w:rsid w:val="00854DF0"/>
    <w:rsid w:val="008553ED"/>
    <w:rsid w:val="00855A05"/>
    <w:rsid w:val="00855F38"/>
    <w:rsid w:val="00856544"/>
    <w:rsid w:val="00856B17"/>
    <w:rsid w:val="00856DAB"/>
    <w:rsid w:val="008576E8"/>
    <w:rsid w:val="00860204"/>
    <w:rsid w:val="008604D0"/>
    <w:rsid w:val="00860A9E"/>
    <w:rsid w:val="00860BB7"/>
    <w:rsid w:val="00861876"/>
    <w:rsid w:val="00861885"/>
    <w:rsid w:val="00861BF7"/>
    <w:rsid w:val="00862654"/>
    <w:rsid w:val="008627B0"/>
    <w:rsid w:val="00862983"/>
    <w:rsid w:val="00862B35"/>
    <w:rsid w:val="00862BFE"/>
    <w:rsid w:val="008632E3"/>
    <w:rsid w:val="00863619"/>
    <w:rsid w:val="00863A91"/>
    <w:rsid w:val="0086426F"/>
    <w:rsid w:val="0086438E"/>
    <w:rsid w:val="00864833"/>
    <w:rsid w:val="008650B2"/>
    <w:rsid w:val="00865ABC"/>
    <w:rsid w:val="00865AE0"/>
    <w:rsid w:val="00865C15"/>
    <w:rsid w:val="00866B92"/>
    <w:rsid w:val="00866D7D"/>
    <w:rsid w:val="00867136"/>
    <w:rsid w:val="0086731B"/>
    <w:rsid w:val="00867B80"/>
    <w:rsid w:val="00867BE5"/>
    <w:rsid w:val="00867C21"/>
    <w:rsid w:val="00867E72"/>
    <w:rsid w:val="00867F6D"/>
    <w:rsid w:val="008701BF"/>
    <w:rsid w:val="008709B1"/>
    <w:rsid w:val="00871371"/>
    <w:rsid w:val="0087154F"/>
    <w:rsid w:val="00871631"/>
    <w:rsid w:val="00871897"/>
    <w:rsid w:val="00871D2A"/>
    <w:rsid w:val="00872114"/>
    <w:rsid w:val="00872466"/>
    <w:rsid w:val="008725F0"/>
    <w:rsid w:val="008727BF"/>
    <w:rsid w:val="008730DF"/>
    <w:rsid w:val="00873D60"/>
    <w:rsid w:val="008743B4"/>
    <w:rsid w:val="0087491D"/>
    <w:rsid w:val="00874D1A"/>
    <w:rsid w:val="00874E10"/>
    <w:rsid w:val="00874EB0"/>
    <w:rsid w:val="0087557C"/>
    <w:rsid w:val="008756E2"/>
    <w:rsid w:val="00875B45"/>
    <w:rsid w:val="00875D79"/>
    <w:rsid w:val="00876013"/>
    <w:rsid w:val="00876094"/>
    <w:rsid w:val="008760CD"/>
    <w:rsid w:val="00876234"/>
    <w:rsid w:val="008762E2"/>
    <w:rsid w:val="008764BD"/>
    <w:rsid w:val="008764EC"/>
    <w:rsid w:val="008767C1"/>
    <w:rsid w:val="00876817"/>
    <w:rsid w:val="008769D5"/>
    <w:rsid w:val="00876A23"/>
    <w:rsid w:val="00876C53"/>
    <w:rsid w:val="008775B1"/>
    <w:rsid w:val="0087798D"/>
    <w:rsid w:val="00877A81"/>
    <w:rsid w:val="00877ED3"/>
    <w:rsid w:val="00877F71"/>
    <w:rsid w:val="0088057F"/>
    <w:rsid w:val="00880889"/>
    <w:rsid w:val="00880D2F"/>
    <w:rsid w:val="00880F90"/>
    <w:rsid w:val="0088152A"/>
    <w:rsid w:val="00881798"/>
    <w:rsid w:val="0088213C"/>
    <w:rsid w:val="00882146"/>
    <w:rsid w:val="008824F3"/>
    <w:rsid w:val="0088264B"/>
    <w:rsid w:val="00882EA6"/>
    <w:rsid w:val="00882FE5"/>
    <w:rsid w:val="00883378"/>
    <w:rsid w:val="00883421"/>
    <w:rsid w:val="00883817"/>
    <w:rsid w:val="00883E56"/>
    <w:rsid w:val="00884510"/>
    <w:rsid w:val="00884618"/>
    <w:rsid w:val="00884E4D"/>
    <w:rsid w:val="00885C47"/>
    <w:rsid w:val="00885C72"/>
    <w:rsid w:val="00885D01"/>
    <w:rsid w:val="00885E59"/>
    <w:rsid w:val="00885FA1"/>
    <w:rsid w:val="0088622C"/>
    <w:rsid w:val="008862F5"/>
    <w:rsid w:val="00886352"/>
    <w:rsid w:val="0088638A"/>
    <w:rsid w:val="0088642F"/>
    <w:rsid w:val="0088654B"/>
    <w:rsid w:val="008865CA"/>
    <w:rsid w:val="00886CC8"/>
    <w:rsid w:val="00886D9D"/>
    <w:rsid w:val="00887BD9"/>
    <w:rsid w:val="00887FE0"/>
    <w:rsid w:val="00890124"/>
    <w:rsid w:val="008902AA"/>
    <w:rsid w:val="0089099F"/>
    <w:rsid w:val="008909D6"/>
    <w:rsid w:val="00890A88"/>
    <w:rsid w:val="008913C5"/>
    <w:rsid w:val="008917C7"/>
    <w:rsid w:val="00891BBF"/>
    <w:rsid w:val="00891EF4"/>
    <w:rsid w:val="008920BB"/>
    <w:rsid w:val="008924DD"/>
    <w:rsid w:val="008927E5"/>
    <w:rsid w:val="00893109"/>
    <w:rsid w:val="00893476"/>
    <w:rsid w:val="008935CD"/>
    <w:rsid w:val="00893616"/>
    <w:rsid w:val="008938BA"/>
    <w:rsid w:val="00895376"/>
    <w:rsid w:val="00895C6A"/>
    <w:rsid w:val="008962C5"/>
    <w:rsid w:val="0089636D"/>
    <w:rsid w:val="00896577"/>
    <w:rsid w:val="008965B1"/>
    <w:rsid w:val="00896D52"/>
    <w:rsid w:val="0089704C"/>
    <w:rsid w:val="00897D84"/>
    <w:rsid w:val="008A0371"/>
    <w:rsid w:val="008A0CEB"/>
    <w:rsid w:val="008A138E"/>
    <w:rsid w:val="008A1417"/>
    <w:rsid w:val="008A1435"/>
    <w:rsid w:val="008A1458"/>
    <w:rsid w:val="008A178B"/>
    <w:rsid w:val="008A1F6A"/>
    <w:rsid w:val="008A2045"/>
    <w:rsid w:val="008A2225"/>
    <w:rsid w:val="008A233F"/>
    <w:rsid w:val="008A23B5"/>
    <w:rsid w:val="008A2443"/>
    <w:rsid w:val="008A286A"/>
    <w:rsid w:val="008A2B15"/>
    <w:rsid w:val="008A2E32"/>
    <w:rsid w:val="008A3206"/>
    <w:rsid w:val="008A32CD"/>
    <w:rsid w:val="008A3911"/>
    <w:rsid w:val="008A3923"/>
    <w:rsid w:val="008A3A05"/>
    <w:rsid w:val="008A3E58"/>
    <w:rsid w:val="008A3E92"/>
    <w:rsid w:val="008A40EC"/>
    <w:rsid w:val="008A4244"/>
    <w:rsid w:val="008A4C3A"/>
    <w:rsid w:val="008A4F38"/>
    <w:rsid w:val="008A55FD"/>
    <w:rsid w:val="008A56DB"/>
    <w:rsid w:val="008A5770"/>
    <w:rsid w:val="008A57F1"/>
    <w:rsid w:val="008A5CFC"/>
    <w:rsid w:val="008A6761"/>
    <w:rsid w:val="008A6B1E"/>
    <w:rsid w:val="008A6D23"/>
    <w:rsid w:val="008A6DB2"/>
    <w:rsid w:val="008A718D"/>
    <w:rsid w:val="008A747C"/>
    <w:rsid w:val="008A7711"/>
    <w:rsid w:val="008B0611"/>
    <w:rsid w:val="008B0612"/>
    <w:rsid w:val="008B07E1"/>
    <w:rsid w:val="008B09B6"/>
    <w:rsid w:val="008B0A5C"/>
    <w:rsid w:val="008B1E5C"/>
    <w:rsid w:val="008B1E6C"/>
    <w:rsid w:val="008B266C"/>
    <w:rsid w:val="008B2913"/>
    <w:rsid w:val="008B2BF7"/>
    <w:rsid w:val="008B3357"/>
    <w:rsid w:val="008B39CE"/>
    <w:rsid w:val="008B465D"/>
    <w:rsid w:val="008B468A"/>
    <w:rsid w:val="008B4812"/>
    <w:rsid w:val="008B48F8"/>
    <w:rsid w:val="008B4B2A"/>
    <w:rsid w:val="008B4B4D"/>
    <w:rsid w:val="008B4D61"/>
    <w:rsid w:val="008B4FC1"/>
    <w:rsid w:val="008B5202"/>
    <w:rsid w:val="008B55E9"/>
    <w:rsid w:val="008B5CF7"/>
    <w:rsid w:val="008B66C5"/>
    <w:rsid w:val="008B6A73"/>
    <w:rsid w:val="008B6C98"/>
    <w:rsid w:val="008B7715"/>
    <w:rsid w:val="008B7B00"/>
    <w:rsid w:val="008C0269"/>
    <w:rsid w:val="008C0D81"/>
    <w:rsid w:val="008C0F5C"/>
    <w:rsid w:val="008C1131"/>
    <w:rsid w:val="008C12A2"/>
    <w:rsid w:val="008C1633"/>
    <w:rsid w:val="008C16B6"/>
    <w:rsid w:val="008C196D"/>
    <w:rsid w:val="008C1AFD"/>
    <w:rsid w:val="008C2284"/>
    <w:rsid w:val="008C27C8"/>
    <w:rsid w:val="008C2A1D"/>
    <w:rsid w:val="008C2CBE"/>
    <w:rsid w:val="008C371B"/>
    <w:rsid w:val="008C3875"/>
    <w:rsid w:val="008C3A12"/>
    <w:rsid w:val="008C3BF7"/>
    <w:rsid w:val="008C3D15"/>
    <w:rsid w:val="008C3F32"/>
    <w:rsid w:val="008C44FF"/>
    <w:rsid w:val="008C462B"/>
    <w:rsid w:val="008C46C9"/>
    <w:rsid w:val="008C4AE5"/>
    <w:rsid w:val="008C4FAE"/>
    <w:rsid w:val="008C559A"/>
    <w:rsid w:val="008C57BD"/>
    <w:rsid w:val="008C58FC"/>
    <w:rsid w:val="008C5A16"/>
    <w:rsid w:val="008C6471"/>
    <w:rsid w:val="008C6888"/>
    <w:rsid w:val="008C6AA5"/>
    <w:rsid w:val="008C6DA7"/>
    <w:rsid w:val="008C7035"/>
    <w:rsid w:val="008C7085"/>
    <w:rsid w:val="008C7581"/>
    <w:rsid w:val="008C7979"/>
    <w:rsid w:val="008C7ABE"/>
    <w:rsid w:val="008D043E"/>
    <w:rsid w:val="008D155F"/>
    <w:rsid w:val="008D16D5"/>
    <w:rsid w:val="008D24AA"/>
    <w:rsid w:val="008D28BE"/>
    <w:rsid w:val="008D32D4"/>
    <w:rsid w:val="008D351F"/>
    <w:rsid w:val="008D3841"/>
    <w:rsid w:val="008D41A2"/>
    <w:rsid w:val="008D41F0"/>
    <w:rsid w:val="008D4800"/>
    <w:rsid w:val="008D4D95"/>
    <w:rsid w:val="008D4F29"/>
    <w:rsid w:val="008D5184"/>
    <w:rsid w:val="008D51CA"/>
    <w:rsid w:val="008D5464"/>
    <w:rsid w:val="008D5529"/>
    <w:rsid w:val="008D5ABF"/>
    <w:rsid w:val="008D5BDF"/>
    <w:rsid w:val="008D62CF"/>
    <w:rsid w:val="008D64DD"/>
    <w:rsid w:val="008D65F2"/>
    <w:rsid w:val="008D6C36"/>
    <w:rsid w:val="008D6DB6"/>
    <w:rsid w:val="008D75CE"/>
    <w:rsid w:val="008D774C"/>
    <w:rsid w:val="008D7D5B"/>
    <w:rsid w:val="008D7FD0"/>
    <w:rsid w:val="008E02FC"/>
    <w:rsid w:val="008E05D9"/>
    <w:rsid w:val="008E0646"/>
    <w:rsid w:val="008E06C3"/>
    <w:rsid w:val="008E06DE"/>
    <w:rsid w:val="008E09F7"/>
    <w:rsid w:val="008E0AA3"/>
    <w:rsid w:val="008E0D39"/>
    <w:rsid w:val="008E15CB"/>
    <w:rsid w:val="008E1905"/>
    <w:rsid w:val="008E1BD1"/>
    <w:rsid w:val="008E208D"/>
    <w:rsid w:val="008E2519"/>
    <w:rsid w:val="008E2B77"/>
    <w:rsid w:val="008E34BB"/>
    <w:rsid w:val="008E3689"/>
    <w:rsid w:val="008E3A0D"/>
    <w:rsid w:val="008E40A3"/>
    <w:rsid w:val="008E43D4"/>
    <w:rsid w:val="008E46EF"/>
    <w:rsid w:val="008E4C01"/>
    <w:rsid w:val="008E4E84"/>
    <w:rsid w:val="008E5031"/>
    <w:rsid w:val="008E5040"/>
    <w:rsid w:val="008E5092"/>
    <w:rsid w:val="008E5D15"/>
    <w:rsid w:val="008E65A3"/>
    <w:rsid w:val="008E7023"/>
    <w:rsid w:val="008E730F"/>
    <w:rsid w:val="008E74D7"/>
    <w:rsid w:val="008E7DA4"/>
    <w:rsid w:val="008F011B"/>
    <w:rsid w:val="008F0631"/>
    <w:rsid w:val="008F0AF5"/>
    <w:rsid w:val="008F11BB"/>
    <w:rsid w:val="008F1297"/>
    <w:rsid w:val="008F1B78"/>
    <w:rsid w:val="008F1BE1"/>
    <w:rsid w:val="008F1F0B"/>
    <w:rsid w:val="008F247B"/>
    <w:rsid w:val="008F2FA4"/>
    <w:rsid w:val="008F35BE"/>
    <w:rsid w:val="008F3B94"/>
    <w:rsid w:val="008F4B78"/>
    <w:rsid w:val="008F52E6"/>
    <w:rsid w:val="008F541E"/>
    <w:rsid w:val="008F5665"/>
    <w:rsid w:val="008F5F82"/>
    <w:rsid w:val="008F6466"/>
    <w:rsid w:val="008F67CF"/>
    <w:rsid w:val="008F68E5"/>
    <w:rsid w:val="008F6E57"/>
    <w:rsid w:val="008F7469"/>
    <w:rsid w:val="008F793D"/>
    <w:rsid w:val="008F79F5"/>
    <w:rsid w:val="008F7BD4"/>
    <w:rsid w:val="00900659"/>
    <w:rsid w:val="0090065B"/>
    <w:rsid w:val="00900BBB"/>
    <w:rsid w:val="00900C9A"/>
    <w:rsid w:val="00900EA1"/>
    <w:rsid w:val="00901618"/>
    <w:rsid w:val="009020C2"/>
    <w:rsid w:val="00902615"/>
    <w:rsid w:val="009026D3"/>
    <w:rsid w:val="009027E4"/>
    <w:rsid w:val="009029CB"/>
    <w:rsid w:val="00902F6F"/>
    <w:rsid w:val="009033A0"/>
    <w:rsid w:val="00903402"/>
    <w:rsid w:val="0090348A"/>
    <w:rsid w:val="0090367D"/>
    <w:rsid w:val="00903CC5"/>
    <w:rsid w:val="009046E9"/>
    <w:rsid w:val="00904980"/>
    <w:rsid w:val="00904E87"/>
    <w:rsid w:val="009051D4"/>
    <w:rsid w:val="00905379"/>
    <w:rsid w:val="0090580C"/>
    <w:rsid w:val="00906AD6"/>
    <w:rsid w:val="00906F75"/>
    <w:rsid w:val="00907343"/>
    <w:rsid w:val="009073C7"/>
    <w:rsid w:val="00907A08"/>
    <w:rsid w:val="00907AF3"/>
    <w:rsid w:val="009103A9"/>
    <w:rsid w:val="00910950"/>
    <w:rsid w:val="00910BD4"/>
    <w:rsid w:val="00910D1A"/>
    <w:rsid w:val="00911212"/>
    <w:rsid w:val="009117D5"/>
    <w:rsid w:val="00911DB3"/>
    <w:rsid w:val="009120DA"/>
    <w:rsid w:val="00912A83"/>
    <w:rsid w:val="00912FAC"/>
    <w:rsid w:val="0091354F"/>
    <w:rsid w:val="0091393D"/>
    <w:rsid w:val="009140C9"/>
    <w:rsid w:val="009148A6"/>
    <w:rsid w:val="009150D7"/>
    <w:rsid w:val="00915451"/>
    <w:rsid w:val="0091552D"/>
    <w:rsid w:val="009156B1"/>
    <w:rsid w:val="00916815"/>
    <w:rsid w:val="00916BD5"/>
    <w:rsid w:val="0091700B"/>
    <w:rsid w:val="0091744A"/>
    <w:rsid w:val="00917481"/>
    <w:rsid w:val="00917575"/>
    <w:rsid w:val="009176BA"/>
    <w:rsid w:val="00917836"/>
    <w:rsid w:val="00917A23"/>
    <w:rsid w:val="00917A78"/>
    <w:rsid w:val="009201C9"/>
    <w:rsid w:val="00920317"/>
    <w:rsid w:val="009206FD"/>
    <w:rsid w:val="00921092"/>
    <w:rsid w:val="00921825"/>
    <w:rsid w:val="00921F74"/>
    <w:rsid w:val="0092201D"/>
    <w:rsid w:val="009221F5"/>
    <w:rsid w:val="00922205"/>
    <w:rsid w:val="0092274A"/>
    <w:rsid w:val="0092286E"/>
    <w:rsid w:val="00922ABA"/>
    <w:rsid w:val="00922B70"/>
    <w:rsid w:val="00922E0E"/>
    <w:rsid w:val="009234F2"/>
    <w:rsid w:val="00923529"/>
    <w:rsid w:val="00923763"/>
    <w:rsid w:val="00923773"/>
    <w:rsid w:val="009238B3"/>
    <w:rsid w:val="00923CF8"/>
    <w:rsid w:val="00923EB7"/>
    <w:rsid w:val="00924541"/>
    <w:rsid w:val="00924827"/>
    <w:rsid w:val="00924856"/>
    <w:rsid w:val="00924912"/>
    <w:rsid w:val="00924D15"/>
    <w:rsid w:val="009264B9"/>
    <w:rsid w:val="00926D3C"/>
    <w:rsid w:val="009272FD"/>
    <w:rsid w:val="00927606"/>
    <w:rsid w:val="0092776B"/>
    <w:rsid w:val="0092778C"/>
    <w:rsid w:val="00927A02"/>
    <w:rsid w:val="00927AE5"/>
    <w:rsid w:val="00927B2E"/>
    <w:rsid w:val="00927EBC"/>
    <w:rsid w:val="0093002E"/>
    <w:rsid w:val="009300B7"/>
    <w:rsid w:val="00930500"/>
    <w:rsid w:val="00930F75"/>
    <w:rsid w:val="00931632"/>
    <w:rsid w:val="00931964"/>
    <w:rsid w:val="00932744"/>
    <w:rsid w:val="009328B3"/>
    <w:rsid w:val="00932968"/>
    <w:rsid w:val="0093369C"/>
    <w:rsid w:val="00933AEF"/>
    <w:rsid w:val="00934542"/>
    <w:rsid w:val="00934B43"/>
    <w:rsid w:val="009356E6"/>
    <w:rsid w:val="00935825"/>
    <w:rsid w:val="009360CA"/>
    <w:rsid w:val="00936322"/>
    <w:rsid w:val="00936380"/>
    <w:rsid w:val="009367E1"/>
    <w:rsid w:val="00936ED1"/>
    <w:rsid w:val="00937BFB"/>
    <w:rsid w:val="00937D11"/>
    <w:rsid w:val="009400E6"/>
    <w:rsid w:val="00941029"/>
    <w:rsid w:val="009414DD"/>
    <w:rsid w:val="00941541"/>
    <w:rsid w:val="009416B7"/>
    <w:rsid w:val="00942040"/>
    <w:rsid w:val="0094232C"/>
    <w:rsid w:val="00942543"/>
    <w:rsid w:val="00942852"/>
    <w:rsid w:val="00942DA4"/>
    <w:rsid w:val="00943092"/>
    <w:rsid w:val="00943777"/>
    <w:rsid w:val="00943AD4"/>
    <w:rsid w:val="00943C6A"/>
    <w:rsid w:val="00943FEC"/>
    <w:rsid w:val="009448C1"/>
    <w:rsid w:val="00944997"/>
    <w:rsid w:val="009449D3"/>
    <w:rsid w:val="00944AC9"/>
    <w:rsid w:val="00945BA1"/>
    <w:rsid w:val="00945C23"/>
    <w:rsid w:val="00946430"/>
    <w:rsid w:val="009464DB"/>
    <w:rsid w:val="00946A16"/>
    <w:rsid w:val="00947686"/>
    <w:rsid w:val="009476C0"/>
    <w:rsid w:val="00947ECE"/>
    <w:rsid w:val="0095036E"/>
    <w:rsid w:val="00950665"/>
    <w:rsid w:val="00950974"/>
    <w:rsid w:val="00950A68"/>
    <w:rsid w:val="00950E5E"/>
    <w:rsid w:val="00950F5D"/>
    <w:rsid w:val="0095106C"/>
    <w:rsid w:val="00951CB6"/>
    <w:rsid w:val="00951D15"/>
    <w:rsid w:val="00951F08"/>
    <w:rsid w:val="00951F6B"/>
    <w:rsid w:val="00952006"/>
    <w:rsid w:val="009521E6"/>
    <w:rsid w:val="009522ED"/>
    <w:rsid w:val="00952354"/>
    <w:rsid w:val="00952697"/>
    <w:rsid w:val="009532FB"/>
    <w:rsid w:val="009537B3"/>
    <w:rsid w:val="00953E86"/>
    <w:rsid w:val="009540D4"/>
    <w:rsid w:val="00954AF8"/>
    <w:rsid w:val="00954C3B"/>
    <w:rsid w:val="00954D60"/>
    <w:rsid w:val="0095524C"/>
    <w:rsid w:val="009557DF"/>
    <w:rsid w:val="00955AC1"/>
    <w:rsid w:val="009565B8"/>
    <w:rsid w:val="009565C0"/>
    <w:rsid w:val="009565EF"/>
    <w:rsid w:val="00957A8E"/>
    <w:rsid w:val="00957CCE"/>
    <w:rsid w:val="009602F2"/>
    <w:rsid w:val="00960919"/>
    <w:rsid w:val="00960D8A"/>
    <w:rsid w:val="00961311"/>
    <w:rsid w:val="0096145F"/>
    <w:rsid w:val="00961FBA"/>
    <w:rsid w:val="0096297A"/>
    <w:rsid w:val="00962F42"/>
    <w:rsid w:val="009636F1"/>
    <w:rsid w:val="009639F5"/>
    <w:rsid w:val="00963D40"/>
    <w:rsid w:val="00963D9B"/>
    <w:rsid w:val="00963DCB"/>
    <w:rsid w:val="009640CA"/>
    <w:rsid w:val="0096466D"/>
    <w:rsid w:val="00964CD3"/>
    <w:rsid w:val="00964EE4"/>
    <w:rsid w:val="0096515D"/>
    <w:rsid w:val="00965166"/>
    <w:rsid w:val="009653F8"/>
    <w:rsid w:val="00965564"/>
    <w:rsid w:val="0096573B"/>
    <w:rsid w:val="00966355"/>
    <w:rsid w:val="00966729"/>
    <w:rsid w:val="00966778"/>
    <w:rsid w:val="00966A0C"/>
    <w:rsid w:val="00966E45"/>
    <w:rsid w:val="00966F2A"/>
    <w:rsid w:val="0096767E"/>
    <w:rsid w:val="009678E9"/>
    <w:rsid w:val="00970121"/>
    <w:rsid w:val="00970ED5"/>
    <w:rsid w:val="00970F86"/>
    <w:rsid w:val="009715B3"/>
    <w:rsid w:val="00971868"/>
    <w:rsid w:val="00971CD1"/>
    <w:rsid w:val="00971D79"/>
    <w:rsid w:val="00971ECD"/>
    <w:rsid w:val="00971EEA"/>
    <w:rsid w:val="0097211C"/>
    <w:rsid w:val="0097235B"/>
    <w:rsid w:val="00973782"/>
    <w:rsid w:val="00974149"/>
    <w:rsid w:val="00974A3C"/>
    <w:rsid w:val="00974D48"/>
    <w:rsid w:val="00974FCD"/>
    <w:rsid w:val="009756FF"/>
    <w:rsid w:val="009759D8"/>
    <w:rsid w:val="00975A8C"/>
    <w:rsid w:val="00975D34"/>
    <w:rsid w:val="00976562"/>
    <w:rsid w:val="00976D7D"/>
    <w:rsid w:val="00976FDA"/>
    <w:rsid w:val="0097797A"/>
    <w:rsid w:val="00980139"/>
    <w:rsid w:val="00980AD7"/>
    <w:rsid w:val="00980D44"/>
    <w:rsid w:val="0098101B"/>
    <w:rsid w:val="009810F1"/>
    <w:rsid w:val="009810FD"/>
    <w:rsid w:val="009816B8"/>
    <w:rsid w:val="009817F6"/>
    <w:rsid w:val="009823E8"/>
    <w:rsid w:val="00982522"/>
    <w:rsid w:val="00982A99"/>
    <w:rsid w:val="00982C79"/>
    <w:rsid w:val="009831C5"/>
    <w:rsid w:val="00983B5A"/>
    <w:rsid w:val="00983B8C"/>
    <w:rsid w:val="00983C2E"/>
    <w:rsid w:val="00983C8D"/>
    <w:rsid w:val="00983D19"/>
    <w:rsid w:val="0098416B"/>
    <w:rsid w:val="00984410"/>
    <w:rsid w:val="00984508"/>
    <w:rsid w:val="00984ABD"/>
    <w:rsid w:val="00984D92"/>
    <w:rsid w:val="00985163"/>
    <w:rsid w:val="009854C3"/>
    <w:rsid w:val="00985995"/>
    <w:rsid w:val="00986293"/>
    <w:rsid w:val="00986519"/>
    <w:rsid w:val="0098656F"/>
    <w:rsid w:val="009866F6"/>
    <w:rsid w:val="00986AD7"/>
    <w:rsid w:val="00986E81"/>
    <w:rsid w:val="00986F66"/>
    <w:rsid w:val="00987174"/>
    <w:rsid w:val="009873CA"/>
    <w:rsid w:val="00987507"/>
    <w:rsid w:val="009875EA"/>
    <w:rsid w:val="009878F6"/>
    <w:rsid w:val="00987F22"/>
    <w:rsid w:val="00990167"/>
    <w:rsid w:val="009901F1"/>
    <w:rsid w:val="009908A1"/>
    <w:rsid w:val="0099161F"/>
    <w:rsid w:val="00991925"/>
    <w:rsid w:val="009919EE"/>
    <w:rsid w:val="00991CAA"/>
    <w:rsid w:val="00991E29"/>
    <w:rsid w:val="00992FEC"/>
    <w:rsid w:val="00993790"/>
    <w:rsid w:val="00993BB0"/>
    <w:rsid w:val="00993E8C"/>
    <w:rsid w:val="0099412B"/>
    <w:rsid w:val="0099444C"/>
    <w:rsid w:val="00994559"/>
    <w:rsid w:val="009953F3"/>
    <w:rsid w:val="00995654"/>
    <w:rsid w:val="00995729"/>
    <w:rsid w:val="00995785"/>
    <w:rsid w:val="00995AB7"/>
    <w:rsid w:val="00996413"/>
    <w:rsid w:val="009964C8"/>
    <w:rsid w:val="009964E5"/>
    <w:rsid w:val="00996B75"/>
    <w:rsid w:val="00997ACE"/>
    <w:rsid w:val="00997CC9"/>
    <w:rsid w:val="00997EC0"/>
    <w:rsid w:val="00997F0A"/>
    <w:rsid w:val="00997FF5"/>
    <w:rsid w:val="009A06DC"/>
    <w:rsid w:val="009A10DF"/>
    <w:rsid w:val="009A1A5E"/>
    <w:rsid w:val="009A1EBB"/>
    <w:rsid w:val="009A2055"/>
    <w:rsid w:val="009A20ED"/>
    <w:rsid w:val="009A256C"/>
    <w:rsid w:val="009A2D4B"/>
    <w:rsid w:val="009A3636"/>
    <w:rsid w:val="009A3A66"/>
    <w:rsid w:val="009A3B8F"/>
    <w:rsid w:val="009A44E1"/>
    <w:rsid w:val="009A4809"/>
    <w:rsid w:val="009A4813"/>
    <w:rsid w:val="009A49F3"/>
    <w:rsid w:val="009A4A2E"/>
    <w:rsid w:val="009A4A6B"/>
    <w:rsid w:val="009A52F2"/>
    <w:rsid w:val="009A5ACF"/>
    <w:rsid w:val="009A5ED6"/>
    <w:rsid w:val="009A6563"/>
    <w:rsid w:val="009A67C5"/>
    <w:rsid w:val="009A6AC0"/>
    <w:rsid w:val="009A7205"/>
    <w:rsid w:val="009A7619"/>
    <w:rsid w:val="009A768B"/>
    <w:rsid w:val="009A7ABD"/>
    <w:rsid w:val="009A7E30"/>
    <w:rsid w:val="009B02EE"/>
    <w:rsid w:val="009B07F0"/>
    <w:rsid w:val="009B08DA"/>
    <w:rsid w:val="009B13AF"/>
    <w:rsid w:val="009B209C"/>
    <w:rsid w:val="009B239F"/>
    <w:rsid w:val="009B24BC"/>
    <w:rsid w:val="009B25BA"/>
    <w:rsid w:val="009B2826"/>
    <w:rsid w:val="009B2948"/>
    <w:rsid w:val="009B2F36"/>
    <w:rsid w:val="009B32A8"/>
    <w:rsid w:val="009B34B1"/>
    <w:rsid w:val="009B3ED7"/>
    <w:rsid w:val="009B4878"/>
    <w:rsid w:val="009B4C41"/>
    <w:rsid w:val="009B50BB"/>
    <w:rsid w:val="009B530B"/>
    <w:rsid w:val="009B5E4A"/>
    <w:rsid w:val="009B5F9E"/>
    <w:rsid w:val="009B60A6"/>
    <w:rsid w:val="009B7DE4"/>
    <w:rsid w:val="009B7DE6"/>
    <w:rsid w:val="009C02A4"/>
    <w:rsid w:val="009C0396"/>
    <w:rsid w:val="009C066C"/>
    <w:rsid w:val="009C1285"/>
    <w:rsid w:val="009C1776"/>
    <w:rsid w:val="009C199F"/>
    <w:rsid w:val="009C2EB0"/>
    <w:rsid w:val="009C3569"/>
    <w:rsid w:val="009C3C53"/>
    <w:rsid w:val="009C418E"/>
    <w:rsid w:val="009C483B"/>
    <w:rsid w:val="009C4FAD"/>
    <w:rsid w:val="009C5232"/>
    <w:rsid w:val="009C54C8"/>
    <w:rsid w:val="009C5969"/>
    <w:rsid w:val="009C6267"/>
    <w:rsid w:val="009C64C8"/>
    <w:rsid w:val="009C6B0C"/>
    <w:rsid w:val="009C74CE"/>
    <w:rsid w:val="009C77AC"/>
    <w:rsid w:val="009C7BC3"/>
    <w:rsid w:val="009C7C40"/>
    <w:rsid w:val="009C7E95"/>
    <w:rsid w:val="009D00BF"/>
    <w:rsid w:val="009D0285"/>
    <w:rsid w:val="009D139A"/>
    <w:rsid w:val="009D13D5"/>
    <w:rsid w:val="009D15AD"/>
    <w:rsid w:val="009D1E85"/>
    <w:rsid w:val="009D20E3"/>
    <w:rsid w:val="009D3186"/>
    <w:rsid w:val="009D32A7"/>
    <w:rsid w:val="009D3686"/>
    <w:rsid w:val="009D373E"/>
    <w:rsid w:val="009D3AB2"/>
    <w:rsid w:val="009D3AEB"/>
    <w:rsid w:val="009D3C23"/>
    <w:rsid w:val="009D431D"/>
    <w:rsid w:val="009D4502"/>
    <w:rsid w:val="009D5047"/>
    <w:rsid w:val="009D564C"/>
    <w:rsid w:val="009D570E"/>
    <w:rsid w:val="009D58AE"/>
    <w:rsid w:val="009D6695"/>
    <w:rsid w:val="009D6C03"/>
    <w:rsid w:val="009D6C90"/>
    <w:rsid w:val="009D6CDE"/>
    <w:rsid w:val="009D6E40"/>
    <w:rsid w:val="009D74F7"/>
    <w:rsid w:val="009D786B"/>
    <w:rsid w:val="009D7C44"/>
    <w:rsid w:val="009D7C79"/>
    <w:rsid w:val="009D7E3E"/>
    <w:rsid w:val="009E0163"/>
    <w:rsid w:val="009E0202"/>
    <w:rsid w:val="009E05E8"/>
    <w:rsid w:val="009E0EFC"/>
    <w:rsid w:val="009E0F2F"/>
    <w:rsid w:val="009E152D"/>
    <w:rsid w:val="009E193C"/>
    <w:rsid w:val="009E1943"/>
    <w:rsid w:val="009E1B5E"/>
    <w:rsid w:val="009E28B0"/>
    <w:rsid w:val="009E2911"/>
    <w:rsid w:val="009E2AFF"/>
    <w:rsid w:val="009E303C"/>
    <w:rsid w:val="009E31C8"/>
    <w:rsid w:val="009E32E2"/>
    <w:rsid w:val="009E37F8"/>
    <w:rsid w:val="009E391B"/>
    <w:rsid w:val="009E3C38"/>
    <w:rsid w:val="009E4850"/>
    <w:rsid w:val="009E4F1B"/>
    <w:rsid w:val="009E5233"/>
    <w:rsid w:val="009E5AAE"/>
    <w:rsid w:val="009E5BBC"/>
    <w:rsid w:val="009E5C20"/>
    <w:rsid w:val="009E63FE"/>
    <w:rsid w:val="009E66B6"/>
    <w:rsid w:val="009E709E"/>
    <w:rsid w:val="009E7B67"/>
    <w:rsid w:val="009E7CE3"/>
    <w:rsid w:val="009F035E"/>
    <w:rsid w:val="009F0823"/>
    <w:rsid w:val="009F08DC"/>
    <w:rsid w:val="009F09BB"/>
    <w:rsid w:val="009F11DE"/>
    <w:rsid w:val="009F1A76"/>
    <w:rsid w:val="009F1B96"/>
    <w:rsid w:val="009F1F72"/>
    <w:rsid w:val="009F21E7"/>
    <w:rsid w:val="009F227C"/>
    <w:rsid w:val="009F245B"/>
    <w:rsid w:val="009F2767"/>
    <w:rsid w:val="009F293C"/>
    <w:rsid w:val="009F2EAE"/>
    <w:rsid w:val="009F30C3"/>
    <w:rsid w:val="009F326B"/>
    <w:rsid w:val="009F3832"/>
    <w:rsid w:val="009F3C37"/>
    <w:rsid w:val="009F43B0"/>
    <w:rsid w:val="009F43BA"/>
    <w:rsid w:val="009F4447"/>
    <w:rsid w:val="009F4BA4"/>
    <w:rsid w:val="009F4BE5"/>
    <w:rsid w:val="009F5BCB"/>
    <w:rsid w:val="009F5C56"/>
    <w:rsid w:val="009F5E77"/>
    <w:rsid w:val="009F6522"/>
    <w:rsid w:val="009F688F"/>
    <w:rsid w:val="009F77FE"/>
    <w:rsid w:val="009F78B7"/>
    <w:rsid w:val="009F790F"/>
    <w:rsid w:val="00A0002E"/>
    <w:rsid w:val="00A001F1"/>
    <w:rsid w:val="00A00339"/>
    <w:rsid w:val="00A00C1A"/>
    <w:rsid w:val="00A00E77"/>
    <w:rsid w:val="00A011BD"/>
    <w:rsid w:val="00A01416"/>
    <w:rsid w:val="00A019C0"/>
    <w:rsid w:val="00A019F7"/>
    <w:rsid w:val="00A01F93"/>
    <w:rsid w:val="00A02212"/>
    <w:rsid w:val="00A025D0"/>
    <w:rsid w:val="00A03680"/>
    <w:rsid w:val="00A03E22"/>
    <w:rsid w:val="00A04055"/>
    <w:rsid w:val="00A040F0"/>
    <w:rsid w:val="00A04228"/>
    <w:rsid w:val="00A05169"/>
    <w:rsid w:val="00A0520F"/>
    <w:rsid w:val="00A0602A"/>
    <w:rsid w:val="00A0677B"/>
    <w:rsid w:val="00A06A10"/>
    <w:rsid w:val="00A06B70"/>
    <w:rsid w:val="00A06BBE"/>
    <w:rsid w:val="00A06BF9"/>
    <w:rsid w:val="00A06E2E"/>
    <w:rsid w:val="00A06ECA"/>
    <w:rsid w:val="00A07133"/>
    <w:rsid w:val="00A07A6D"/>
    <w:rsid w:val="00A10C3A"/>
    <w:rsid w:val="00A114D2"/>
    <w:rsid w:val="00A12275"/>
    <w:rsid w:val="00A124FE"/>
    <w:rsid w:val="00A12E02"/>
    <w:rsid w:val="00A1341B"/>
    <w:rsid w:val="00A135FE"/>
    <w:rsid w:val="00A139FE"/>
    <w:rsid w:val="00A13A13"/>
    <w:rsid w:val="00A13F5C"/>
    <w:rsid w:val="00A13F9A"/>
    <w:rsid w:val="00A14889"/>
    <w:rsid w:val="00A14F4D"/>
    <w:rsid w:val="00A153A3"/>
    <w:rsid w:val="00A1599E"/>
    <w:rsid w:val="00A15A02"/>
    <w:rsid w:val="00A15AFD"/>
    <w:rsid w:val="00A16181"/>
    <w:rsid w:val="00A161E0"/>
    <w:rsid w:val="00A164B2"/>
    <w:rsid w:val="00A1669B"/>
    <w:rsid w:val="00A1691A"/>
    <w:rsid w:val="00A16BED"/>
    <w:rsid w:val="00A16EBC"/>
    <w:rsid w:val="00A1703D"/>
    <w:rsid w:val="00A17438"/>
    <w:rsid w:val="00A17FA0"/>
    <w:rsid w:val="00A20280"/>
    <w:rsid w:val="00A2046D"/>
    <w:rsid w:val="00A20CDB"/>
    <w:rsid w:val="00A20DA4"/>
    <w:rsid w:val="00A20F23"/>
    <w:rsid w:val="00A20FB5"/>
    <w:rsid w:val="00A214C6"/>
    <w:rsid w:val="00A2155A"/>
    <w:rsid w:val="00A218B7"/>
    <w:rsid w:val="00A21DB3"/>
    <w:rsid w:val="00A21EDA"/>
    <w:rsid w:val="00A22113"/>
    <w:rsid w:val="00A222AD"/>
    <w:rsid w:val="00A231B0"/>
    <w:rsid w:val="00A23322"/>
    <w:rsid w:val="00A237EC"/>
    <w:rsid w:val="00A24052"/>
    <w:rsid w:val="00A25CC9"/>
    <w:rsid w:val="00A25F7B"/>
    <w:rsid w:val="00A25FFF"/>
    <w:rsid w:val="00A26024"/>
    <w:rsid w:val="00A26258"/>
    <w:rsid w:val="00A263A8"/>
    <w:rsid w:val="00A263F9"/>
    <w:rsid w:val="00A26560"/>
    <w:rsid w:val="00A2661D"/>
    <w:rsid w:val="00A26875"/>
    <w:rsid w:val="00A26B68"/>
    <w:rsid w:val="00A26C40"/>
    <w:rsid w:val="00A26C4F"/>
    <w:rsid w:val="00A26F18"/>
    <w:rsid w:val="00A26F1E"/>
    <w:rsid w:val="00A273F8"/>
    <w:rsid w:val="00A275C7"/>
    <w:rsid w:val="00A2772C"/>
    <w:rsid w:val="00A27841"/>
    <w:rsid w:val="00A27DAE"/>
    <w:rsid w:val="00A27DC7"/>
    <w:rsid w:val="00A27FAD"/>
    <w:rsid w:val="00A3002A"/>
    <w:rsid w:val="00A300FB"/>
    <w:rsid w:val="00A301C7"/>
    <w:rsid w:val="00A30231"/>
    <w:rsid w:val="00A303AF"/>
    <w:rsid w:val="00A30584"/>
    <w:rsid w:val="00A305F3"/>
    <w:rsid w:val="00A30BA2"/>
    <w:rsid w:val="00A30CFD"/>
    <w:rsid w:val="00A31145"/>
    <w:rsid w:val="00A3118D"/>
    <w:rsid w:val="00A3170E"/>
    <w:rsid w:val="00A31C05"/>
    <w:rsid w:val="00A31DF8"/>
    <w:rsid w:val="00A326B3"/>
    <w:rsid w:val="00A327C4"/>
    <w:rsid w:val="00A32961"/>
    <w:rsid w:val="00A331BC"/>
    <w:rsid w:val="00A3365A"/>
    <w:rsid w:val="00A34024"/>
    <w:rsid w:val="00A346C4"/>
    <w:rsid w:val="00A34CC8"/>
    <w:rsid w:val="00A353EC"/>
    <w:rsid w:val="00A35923"/>
    <w:rsid w:val="00A3592A"/>
    <w:rsid w:val="00A35C8C"/>
    <w:rsid w:val="00A35F41"/>
    <w:rsid w:val="00A36494"/>
    <w:rsid w:val="00A3686D"/>
    <w:rsid w:val="00A37354"/>
    <w:rsid w:val="00A3741E"/>
    <w:rsid w:val="00A37582"/>
    <w:rsid w:val="00A378A8"/>
    <w:rsid w:val="00A37981"/>
    <w:rsid w:val="00A37F27"/>
    <w:rsid w:val="00A37F85"/>
    <w:rsid w:val="00A41CC1"/>
    <w:rsid w:val="00A41E80"/>
    <w:rsid w:val="00A42107"/>
    <w:rsid w:val="00A422BF"/>
    <w:rsid w:val="00A4236A"/>
    <w:rsid w:val="00A429D1"/>
    <w:rsid w:val="00A42C60"/>
    <w:rsid w:val="00A42EB0"/>
    <w:rsid w:val="00A438D2"/>
    <w:rsid w:val="00A438FE"/>
    <w:rsid w:val="00A43C12"/>
    <w:rsid w:val="00A4404D"/>
    <w:rsid w:val="00A442ED"/>
    <w:rsid w:val="00A44840"/>
    <w:rsid w:val="00A450E4"/>
    <w:rsid w:val="00A45A20"/>
    <w:rsid w:val="00A46325"/>
    <w:rsid w:val="00A46566"/>
    <w:rsid w:val="00A46584"/>
    <w:rsid w:val="00A46CE9"/>
    <w:rsid w:val="00A4721C"/>
    <w:rsid w:val="00A47288"/>
    <w:rsid w:val="00A47658"/>
    <w:rsid w:val="00A4765D"/>
    <w:rsid w:val="00A47895"/>
    <w:rsid w:val="00A50117"/>
    <w:rsid w:val="00A50E92"/>
    <w:rsid w:val="00A51164"/>
    <w:rsid w:val="00A513A2"/>
    <w:rsid w:val="00A518EA"/>
    <w:rsid w:val="00A51ECE"/>
    <w:rsid w:val="00A52291"/>
    <w:rsid w:val="00A522D3"/>
    <w:rsid w:val="00A5232B"/>
    <w:rsid w:val="00A52374"/>
    <w:rsid w:val="00A52377"/>
    <w:rsid w:val="00A52937"/>
    <w:rsid w:val="00A52B61"/>
    <w:rsid w:val="00A52EB0"/>
    <w:rsid w:val="00A52FA0"/>
    <w:rsid w:val="00A53135"/>
    <w:rsid w:val="00A53192"/>
    <w:rsid w:val="00A5329C"/>
    <w:rsid w:val="00A533CB"/>
    <w:rsid w:val="00A533CF"/>
    <w:rsid w:val="00A53CB8"/>
    <w:rsid w:val="00A53D8E"/>
    <w:rsid w:val="00A53EF2"/>
    <w:rsid w:val="00A54532"/>
    <w:rsid w:val="00A54ABB"/>
    <w:rsid w:val="00A54B7A"/>
    <w:rsid w:val="00A54DD7"/>
    <w:rsid w:val="00A551F7"/>
    <w:rsid w:val="00A55559"/>
    <w:rsid w:val="00A5579A"/>
    <w:rsid w:val="00A5581B"/>
    <w:rsid w:val="00A558F3"/>
    <w:rsid w:val="00A55E34"/>
    <w:rsid w:val="00A55F90"/>
    <w:rsid w:val="00A56FF9"/>
    <w:rsid w:val="00A5736B"/>
    <w:rsid w:val="00A576DD"/>
    <w:rsid w:val="00A6075D"/>
    <w:rsid w:val="00A60E4D"/>
    <w:rsid w:val="00A610D1"/>
    <w:rsid w:val="00A616CA"/>
    <w:rsid w:val="00A617A1"/>
    <w:rsid w:val="00A61AD3"/>
    <w:rsid w:val="00A61D2A"/>
    <w:rsid w:val="00A621CA"/>
    <w:rsid w:val="00A622E3"/>
    <w:rsid w:val="00A625F4"/>
    <w:rsid w:val="00A626FE"/>
    <w:rsid w:val="00A62C09"/>
    <w:rsid w:val="00A62D2B"/>
    <w:rsid w:val="00A62FA7"/>
    <w:rsid w:val="00A63509"/>
    <w:rsid w:val="00A639CD"/>
    <w:rsid w:val="00A63F68"/>
    <w:rsid w:val="00A644F1"/>
    <w:rsid w:val="00A64536"/>
    <w:rsid w:val="00A645B4"/>
    <w:rsid w:val="00A64D17"/>
    <w:rsid w:val="00A65143"/>
    <w:rsid w:val="00A65267"/>
    <w:rsid w:val="00A6538E"/>
    <w:rsid w:val="00A65AEC"/>
    <w:rsid w:val="00A65EBF"/>
    <w:rsid w:val="00A65F0F"/>
    <w:rsid w:val="00A66C73"/>
    <w:rsid w:val="00A66DA7"/>
    <w:rsid w:val="00A67189"/>
    <w:rsid w:val="00A67F43"/>
    <w:rsid w:val="00A707D9"/>
    <w:rsid w:val="00A70C84"/>
    <w:rsid w:val="00A7100A"/>
    <w:rsid w:val="00A7109B"/>
    <w:rsid w:val="00A71130"/>
    <w:rsid w:val="00A7124C"/>
    <w:rsid w:val="00A712F8"/>
    <w:rsid w:val="00A71A6B"/>
    <w:rsid w:val="00A71C92"/>
    <w:rsid w:val="00A71EB6"/>
    <w:rsid w:val="00A72187"/>
    <w:rsid w:val="00A7232B"/>
    <w:rsid w:val="00A7277D"/>
    <w:rsid w:val="00A7295D"/>
    <w:rsid w:val="00A72B84"/>
    <w:rsid w:val="00A72E24"/>
    <w:rsid w:val="00A73049"/>
    <w:rsid w:val="00A73297"/>
    <w:rsid w:val="00A7336C"/>
    <w:rsid w:val="00A734A5"/>
    <w:rsid w:val="00A7378B"/>
    <w:rsid w:val="00A73EC7"/>
    <w:rsid w:val="00A73EDB"/>
    <w:rsid w:val="00A73F49"/>
    <w:rsid w:val="00A73F87"/>
    <w:rsid w:val="00A742B8"/>
    <w:rsid w:val="00A744D0"/>
    <w:rsid w:val="00A745C6"/>
    <w:rsid w:val="00A748F2"/>
    <w:rsid w:val="00A74996"/>
    <w:rsid w:val="00A74BEA"/>
    <w:rsid w:val="00A75393"/>
    <w:rsid w:val="00A75C41"/>
    <w:rsid w:val="00A75E4D"/>
    <w:rsid w:val="00A75EB1"/>
    <w:rsid w:val="00A763A2"/>
    <w:rsid w:val="00A768E7"/>
    <w:rsid w:val="00A76C09"/>
    <w:rsid w:val="00A76ECB"/>
    <w:rsid w:val="00A77270"/>
    <w:rsid w:val="00A774C1"/>
    <w:rsid w:val="00A7760F"/>
    <w:rsid w:val="00A77645"/>
    <w:rsid w:val="00A777ED"/>
    <w:rsid w:val="00A80ED1"/>
    <w:rsid w:val="00A80ED4"/>
    <w:rsid w:val="00A80FA9"/>
    <w:rsid w:val="00A813F3"/>
    <w:rsid w:val="00A820CB"/>
    <w:rsid w:val="00A8294B"/>
    <w:rsid w:val="00A82A3F"/>
    <w:rsid w:val="00A82E58"/>
    <w:rsid w:val="00A83001"/>
    <w:rsid w:val="00A834F3"/>
    <w:rsid w:val="00A83866"/>
    <w:rsid w:val="00A83A3D"/>
    <w:rsid w:val="00A83E9A"/>
    <w:rsid w:val="00A83FEF"/>
    <w:rsid w:val="00A8400E"/>
    <w:rsid w:val="00A84127"/>
    <w:rsid w:val="00A8428B"/>
    <w:rsid w:val="00A8434B"/>
    <w:rsid w:val="00A84930"/>
    <w:rsid w:val="00A84C1A"/>
    <w:rsid w:val="00A84EC6"/>
    <w:rsid w:val="00A84EFC"/>
    <w:rsid w:val="00A85276"/>
    <w:rsid w:val="00A8532F"/>
    <w:rsid w:val="00A854C8"/>
    <w:rsid w:val="00A85BA6"/>
    <w:rsid w:val="00A85E46"/>
    <w:rsid w:val="00A86315"/>
    <w:rsid w:val="00A863E6"/>
    <w:rsid w:val="00A86832"/>
    <w:rsid w:val="00A86DCB"/>
    <w:rsid w:val="00A86E24"/>
    <w:rsid w:val="00A87077"/>
    <w:rsid w:val="00A870F6"/>
    <w:rsid w:val="00A87573"/>
    <w:rsid w:val="00A875DF"/>
    <w:rsid w:val="00A87A21"/>
    <w:rsid w:val="00A87F09"/>
    <w:rsid w:val="00A87FF5"/>
    <w:rsid w:val="00A902FA"/>
    <w:rsid w:val="00A90540"/>
    <w:rsid w:val="00A9073B"/>
    <w:rsid w:val="00A90AF3"/>
    <w:rsid w:val="00A9111B"/>
    <w:rsid w:val="00A915DE"/>
    <w:rsid w:val="00A91672"/>
    <w:rsid w:val="00A91698"/>
    <w:rsid w:val="00A91E70"/>
    <w:rsid w:val="00A9295D"/>
    <w:rsid w:val="00A92C46"/>
    <w:rsid w:val="00A92D8A"/>
    <w:rsid w:val="00A92F47"/>
    <w:rsid w:val="00A9313C"/>
    <w:rsid w:val="00A93498"/>
    <w:rsid w:val="00A937E6"/>
    <w:rsid w:val="00A93C7C"/>
    <w:rsid w:val="00A93D22"/>
    <w:rsid w:val="00A94298"/>
    <w:rsid w:val="00A94473"/>
    <w:rsid w:val="00A9462D"/>
    <w:rsid w:val="00A9486E"/>
    <w:rsid w:val="00A94AAB"/>
    <w:rsid w:val="00A94AFE"/>
    <w:rsid w:val="00A94FAE"/>
    <w:rsid w:val="00A951B0"/>
    <w:rsid w:val="00A956AC"/>
    <w:rsid w:val="00A9593E"/>
    <w:rsid w:val="00A95DAF"/>
    <w:rsid w:val="00A968EA"/>
    <w:rsid w:val="00A96C57"/>
    <w:rsid w:val="00A97274"/>
    <w:rsid w:val="00A97412"/>
    <w:rsid w:val="00A97EE7"/>
    <w:rsid w:val="00AA085B"/>
    <w:rsid w:val="00AA0BD9"/>
    <w:rsid w:val="00AA1BC6"/>
    <w:rsid w:val="00AA2163"/>
    <w:rsid w:val="00AA250A"/>
    <w:rsid w:val="00AA2AC6"/>
    <w:rsid w:val="00AA2C1F"/>
    <w:rsid w:val="00AA2EA7"/>
    <w:rsid w:val="00AA2F03"/>
    <w:rsid w:val="00AA32F2"/>
    <w:rsid w:val="00AA3AC6"/>
    <w:rsid w:val="00AA3BC2"/>
    <w:rsid w:val="00AA3E24"/>
    <w:rsid w:val="00AA40B3"/>
    <w:rsid w:val="00AA5AB4"/>
    <w:rsid w:val="00AA5E01"/>
    <w:rsid w:val="00AA6497"/>
    <w:rsid w:val="00AA6B64"/>
    <w:rsid w:val="00AA6C88"/>
    <w:rsid w:val="00AB051A"/>
    <w:rsid w:val="00AB0650"/>
    <w:rsid w:val="00AB078D"/>
    <w:rsid w:val="00AB079B"/>
    <w:rsid w:val="00AB11C7"/>
    <w:rsid w:val="00AB1283"/>
    <w:rsid w:val="00AB1495"/>
    <w:rsid w:val="00AB1D65"/>
    <w:rsid w:val="00AB1DDA"/>
    <w:rsid w:val="00AB1E55"/>
    <w:rsid w:val="00AB22A1"/>
    <w:rsid w:val="00AB23EA"/>
    <w:rsid w:val="00AB2684"/>
    <w:rsid w:val="00AB29F1"/>
    <w:rsid w:val="00AB2A9D"/>
    <w:rsid w:val="00AB329E"/>
    <w:rsid w:val="00AB33FC"/>
    <w:rsid w:val="00AB3444"/>
    <w:rsid w:val="00AB35EC"/>
    <w:rsid w:val="00AB3758"/>
    <w:rsid w:val="00AB3C42"/>
    <w:rsid w:val="00AB3D94"/>
    <w:rsid w:val="00AB4102"/>
    <w:rsid w:val="00AB43BB"/>
    <w:rsid w:val="00AB44CF"/>
    <w:rsid w:val="00AB4A4E"/>
    <w:rsid w:val="00AB4BAE"/>
    <w:rsid w:val="00AB4E53"/>
    <w:rsid w:val="00AB5730"/>
    <w:rsid w:val="00AB5CED"/>
    <w:rsid w:val="00AB5EB6"/>
    <w:rsid w:val="00AB61B6"/>
    <w:rsid w:val="00AB66AD"/>
    <w:rsid w:val="00AB683E"/>
    <w:rsid w:val="00AB6AAB"/>
    <w:rsid w:val="00AB6AF5"/>
    <w:rsid w:val="00AB7515"/>
    <w:rsid w:val="00AB76A5"/>
    <w:rsid w:val="00AB775B"/>
    <w:rsid w:val="00AB77B8"/>
    <w:rsid w:val="00AC0805"/>
    <w:rsid w:val="00AC0B48"/>
    <w:rsid w:val="00AC10FB"/>
    <w:rsid w:val="00AC1194"/>
    <w:rsid w:val="00AC182A"/>
    <w:rsid w:val="00AC199E"/>
    <w:rsid w:val="00AC1E18"/>
    <w:rsid w:val="00AC2C6F"/>
    <w:rsid w:val="00AC30F0"/>
    <w:rsid w:val="00AC3EC0"/>
    <w:rsid w:val="00AC464F"/>
    <w:rsid w:val="00AC47D4"/>
    <w:rsid w:val="00AC4931"/>
    <w:rsid w:val="00AC5102"/>
    <w:rsid w:val="00AC56BF"/>
    <w:rsid w:val="00AC586C"/>
    <w:rsid w:val="00AC5C3F"/>
    <w:rsid w:val="00AC61CA"/>
    <w:rsid w:val="00AC6685"/>
    <w:rsid w:val="00AC6A1F"/>
    <w:rsid w:val="00AC7039"/>
    <w:rsid w:val="00AC7322"/>
    <w:rsid w:val="00AC7323"/>
    <w:rsid w:val="00AC73C1"/>
    <w:rsid w:val="00AC7449"/>
    <w:rsid w:val="00AC76D3"/>
    <w:rsid w:val="00AC7824"/>
    <w:rsid w:val="00AC7959"/>
    <w:rsid w:val="00AC7B8B"/>
    <w:rsid w:val="00AC7BEF"/>
    <w:rsid w:val="00AD0077"/>
    <w:rsid w:val="00AD0678"/>
    <w:rsid w:val="00AD0865"/>
    <w:rsid w:val="00AD14D2"/>
    <w:rsid w:val="00AD16B4"/>
    <w:rsid w:val="00AD184F"/>
    <w:rsid w:val="00AD18DB"/>
    <w:rsid w:val="00AD1D3B"/>
    <w:rsid w:val="00AD27D2"/>
    <w:rsid w:val="00AD2C24"/>
    <w:rsid w:val="00AD2C38"/>
    <w:rsid w:val="00AD2E0F"/>
    <w:rsid w:val="00AD3955"/>
    <w:rsid w:val="00AD3A19"/>
    <w:rsid w:val="00AD3C76"/>
    <w:rsid w:val="00AD3CF9"/>
    <w:rsid w:val="00AD3E9E"/>
    <w:rsid w:val="00AD4521"/>
    <w:rsid w:val="00AD4C36"/>
    <w:rsid w:val="00AD4D88"/>
    <w:rsid w:val="00AD4DC9"/>
    <w:rsid w:val="00AD51F1"/>
    <w:rsid w:val="00AD5359"/>
    <w:rsid w:val="00AD58B0"/>
    <w:rsid w:val="00AD5B63"/>
    <w:rsid w:val="00AD5C85"/>
    <w:rsid w:val="00AD5E8F"/>
    <w:rsid w:val="00AD6459"/>
    <w:rsid w:val="00AD6832"/>
    <w:rsid w:val="00AD6BA1"/>
    <w:rsid w:val="00AD7001"/>
    <w:rsid w:val="00AD7573"/>
    <w:rsid w:val="00AD7C54"/>
    <w:rsid w:val="00AD7CF1"/>
    <w:rsid w:val="00AE0300"/>
    <w:rsid w:val="00AE0A46"/>
    <w:rsid w:val="00AE0B17"/>
    <w:rsid w:val="00AE0F34"/>
    <w:rsid w:val="00AE104E"/>
    <w:rsid w:val="00AE19B0"/>
    <w:rsid w:val="00AE218F"/>
    <w:rsid w:val="00AE25CE"/>
    <w:rsid w:val="00AE2750"/>
    <w:rsid w:val="00AE2783"/>
    <w:rsid w:val="00AE2B39"/>
    <w:rsid w:val="00AE2CF9"/>
    <w:rsid w:val="00AE2D91"/>
    <w:rsid w:val="00AE2F7E"/>
    <w:rsid w:val="00AE2FD4"/>
    <w:rsid w:val="00AE36A6"/>
    <w:rsid w:val="00AE3BC1"/>
    <w:rsid w:val="00AE4463"/>
    <w:rsid w:val="00AE4492"/>
    <w:rsid w:val="00AE4581"/>
    <w:rsid w:val="00AE4653"/>
    <w:rsid w:val="00AE4940"/>
    <w:rsid w:val="00AE55DD"/>
    <w:rsid w:val="00AE572D"/>
    <w:rsid w:val="00AE5D9E"/>
    <w:rsid w:val="00AE5F43"/>
    <w:rsid w:val="00AE682A"/>
    <w:rsid w:val="00AE6CF1"/>
    <w:rsid w:val="00AE784F"/>
    <w:rsid w:val="00AE7875"/>
    <w:rsid w:val="00AE7A03"/>
    <w:rsid w:val="00AE7A6A"/>
    <w:rsid w:val="00AF00E5"/>
    <w:rsid w:val="00AF0428"/>
    <w:rsid w:val="00AF0474"/>
    <w:rsid w:val="00AF05AA"/>
    <w:rsid w:val="00AF071B"/>
    <w:rsid w:val="00AF12BB"/>
    <w:rsid w:val="00AF1E24"/>
    <w:rsid w:val="00AF22BC"/>
    <w:rsid w:val="00AF2DE4"/>
    <w:rsid w:val="00AF307E"/>
    <w:rsid w:val="00AF3571"/>
    <w:rsid w:val="00AF36D8"/>
    <w:rsid w:val="00AF3F52"/>
    <w:rsid w:val="00AF4154"/>
    <w:rsid w:val="00AF4432"/>
    <w:rsid w:val="00AF4C55"/>
    <w:rsid w:val="00AF4DC7"/>
    <w:rsid w:val="00AF4DCB"/>
    <w:rsid w:val="00AF4F12"/>
    <w:rsid w:val="00AF4F44"/>
    <w:rsid w:val="00AF519A"/>
    <w:rsid w:val="00AF53B0"/>
    <w:rsid w:val="00AF5677"/>
    <w:rsid w:val="00AF57C5"/>
    <w:rsid w:val="00AF59FB"/>
    <w:rsid w:val="00AF5A83"/>
    <w:rsid w:val="00AF5E42"/>
    <w:rsid w:val="00AF64D3"/>
    <w:rsid w:val="00AF6AE5"/>
    <w:rsid w:val="00AF6B0A"/>
    <w:rsid w:val="00AF6B0F"/>
    <w:rsid w:val="00AF6DF5"/>
    <w:rsid w:val="00AF771C"/>
    <w:rsid w:val="00AF7A4B"/>
    <w:rsid w:val="00B007A6"/>
    <w:rsid w:val="00B00B0E"/>
    <w:rsid w:val="00B00DD1"/>
    <w:rsid w:val="00B013A6"/>
    <w:rsid w:val="00B018AA"/>
    <w:rsid w:val="00B01AF9"/>
    <w:rsid w:val="00B01C4B"/>
    <w:rsid w:val="00B01F2B"/>
    <w:rsid w:val="00B021FA"/>
    <w:rsid w:val="00B0235D"/>
    <w:rsid w:val="00B028E4"/>
    <w:rsid w:val="00B028FD"/>
    <w:rsid w:val="00B02ABB"/>
    <w:rsid w:val="00B02C4A"/>
    <w:rsid w:val="00B02D17"/>
    <w:rsid w:val="00B02F9E"/>
    <w:rsid w:val="00B0387D"/>
    <w:rsid w:val="00B03FAB"/>
    <w:rsid w:val="00B04213"/>
    <w:rsid w:val="00B04561"/>
    <w:rsid w:val="00B04FC8"/>
    <w:rsid w:val="00B054A6"/>
    <w:rsid w:val="00B0578F"/>
    <w:rsid w:val="00B05D04"/>
    <w:rsid w:val="00B05EBE"/>
    <w:rsid w:val="00B061BA"/>
    <w:rsid w:val="00B064C8"/>
    <w:rsid w:val="00B0650A"/>
    <w:rsid w:val="00B0703F"/>
    <w:rsid w:val="00B07079"/>
    <w:rsid w:val="00B071E9"/>
    <w:rsid w:val="00B07579"/>
    <w:rsid w:val="00B07983"/>
    <w:rsid w:val="00B079DF"/>
    <w:rsid w:val="00B101B3"/>
    <w:rsid w:val="00B10DD6"/>
    <w:rsid w:val="00B10E77"/>
    <w:rsid w:val="00B11070"/>
    <w:rsid w:val="00B1114E"/>
    <w:rsid w:val="00B111F4"/>
    <w:rsid w:val="00B113FC"/>
    <w:rsid w:val="00B117CA"/>
    <w:rsid w:val="00B11B0D"/>
    <w:rsid w:val="00B11D67"/>
    <w:rsid w:val="00B11FED"/>
    <w:rsid w:val="00B121CD"/>
    <w:rsid w:val="00B1258C"/>
    <w:rsid w:val="00B12B29"/>
    <w:rsid w:val="00B12F6B"/>
    <w:rsid w:val="00B13DD6"/>
    <w:rsid w:val="00B13DFC"/>
    <w:rsid w:val="00B13EA8"/>
    <w:rsid w:val="00B140BE"/>
    <w:rsid w:val="00B1470A"/>
    <w:rsid w:val="00B14D83"/>
    <w:rsid w:val="00B1500F"/>
    <w:rsid w:val="00B154FD"/>
    <w:rsid w:val="00B15A98"/>
    <w:rsid w:val="00B15B16"/>
    <w:rsid w:val="00B16D5F"/>
    <w:rsid w:val="00B16F25"/>
    <w:rsid w:val="00B17171"/>
    <w:rsid w:val="00B176D7"/>
    <w:rsid w:val="00B176DC"/>
    <w:rsid w:val="00B177CF"/>
    <w:rsid w:val="00B17FF5"/>
    <w:rsid w:val="00B20144"/>
    <w:rsid w:val="00B203C7"/>
    <w:rsid w:val="00B20734"/>
    <w:rsid w:val="00B20B49"/>
    <w:rsid w:val="00B2101D"/>
    <w:rsid w:val="00B21B16"/>
    <w:rsid w:val="00B21FAE"/>
    <w:rsid w:val="00B22150"/>
    <w:rsid w:val="00B2233A"/>
    <w:rsid w:val="00B223BC"/>
    <w:rsid w:val="00B22C02"/>
    <w:rsid w:val="00B23293"/>
    <w:rsid w:val="00B23A1B"/>
    <w:rsid w:val="00B23C2C"/>
    <w:rsid w:val="00B23E04"/>
    <w:rsid w:val="00B24230"/>
    <w:rsid w:val="00B249C8"/>
    <w:rsid w:val="00B249F6"/>
    <w:rsid w:val="00B24F10"/>
    <w:rsid w:val="00B2523A"/>
    <w:rsid w:val="00B2524C"/>
    <w:rsid w:val="00B256A7"/>
    <w:rsid w:val="00B26002"/>
    <w:rsid w:val="00B2603F"/>
    <w:rsid w:val="00B2611C"/>
    <w:rsid w:val="00B2623E"/>
    <w:rsid w:val="00B2631F"/>
    <w:rsid w:val="00B26341"/>
    <w:rsid w:val="00B2699E"/>
    <w:rsid w:val="00B26D86"/>
    <w:rsid w:val="00B26FE0"/>
    <w:rsid w:val="00B30394"/>
    <w:rsid w:val="00B306FE"/>
    <w:rsid w:val="00B30AF9"/>
    <w:rsid w:val="00B30BDA"/>
    <w:rsid w:val="00B30E39"/>
    <w:rsid w:val="00B3136A"/>
    <w:rsid w:val="00B3197D"/>
    <w:rsid w:val="00B31A26"/>
    <w:rsid w:val="00B31AFC"/>
    <w:rsid w:val="00B31B8F"/>
    <w:rsid w:val="00B31ED7"/>
    <w:rsid w:val="00B32608"/>
    <w:rsid w:val="00B32664"/>
    <w:rsid w:val="00B328D1"/>
    <w:rsid w:val="00B32DDF"/>
    <w:rsid w:val="00B32FF4"/>
    <w:rsid w:val="00B335FC"/>
    <w:rsid w:val="00B337A8"/>
    <w:rsid w:val="00B342EA"/>
    <w:rsid w:val="00B34489"/>
    <w:rsid w:val="00B344C9"/>
    <w:rsid w:val="00B345AB"/>
    <w:rsid w:val="00B34813"/>
    <w:rsid w:val="00B34993"/>
    <w:rsid w:val="00B34CC4"/>
    <w:rsid w:val="00B34D0A"/>
    <w:rsid w:val="00B34D7F"/>
    <w:rsid w:val="00B34E73"/>
    <w:rsid w:val="00B354A2"/>
    <w:rsid w:val="00B354EF"/>
    <w:rsid w:val="00B356B5"/>
    <w:rsid w:val="00B35DB2"/>
    <w:rsid w:val="00B3650F"/>
    <w:rsid w:val="00B365A7"/>
    <w:rsid w:val="00B3664D"/>
    <w:rsid w:val="00B370BA"/>
    <w:rsid w:val="00B37432"/>
    <w:rsid w:val="00B37445"/>
    <w:rsid w:val="00B374F3"/>
    <w:rsid w:val="00B377B3"/>
    <w:rsid w:val="00B37AEA"/>
    <w:rsid w:val="00B37BAC"/>
    <w:rsid w:val="00B37CA3"/>
    <w:rsid w:val="00B37EEE"/>
    <w:rsid w:val="00B405EF"/>
    <w:rsid w:val="00B40E20"/>
    <w:rsid w:val="00B40E42"/>
    <w:rsid w:val="00B41850"/>
    <w:rsid w:val="00B41BB9"/>
    <w:rsid w:val="00B41DD0"/>
    <w:rsid w:val="00B420F9"/>
    <w:rsid w:val="00B422C2"/>
    <w:rsid w:val="00B427F0"/>
    <w:rsid w:val="00B43A58"/>
    <w:rsid w:val="00B43AA5"/>
    <w:rsid w:val="00B44022"/>
    <w:rsid w:val="00B44044"/>
    <w:rsid w:val="00B44AB9"/>
    <w:rsid w:val="00B44B46"/>
    <w:rsid w:val="00B44DA1"/>
    <w:rsid w:val="00B44F16"/>
    <w:rsid w:val="00B44FF8"/>
    <w:rsid w:val="00B45095"/>
    <w:rsid w:val="00B450D0"/>
    <w:rsid w:val="00B456BF"/>
    <w:rsid w:val="00B45DF9"/>
    <w:rsid w:val="00B4646E"/>
    <w:rsid w:val="00B468F2"/>
    <w:rsid w:val="00B46BAB"/>
    <w:rsid w:val="00B46BC6"/>
    <w:rsid w:val="00B478D8"/>
    <w:rsid w:val="00B47DC5"/>
    <w:rsid w:val="00B47F3E"/>
    <w:rsid w:val="00B501B5"/>
    <w:rsid w:val="00B50268"/>
    <w:rsid w:val="00B5029E"/>
    <w:rsid w:val="00B50300"/>
    <w:rsid w:val="00B50600"/>
    <w:rsid w:val="00B507B4"/>
    <w:rsid w:val="00B5091E"/>
    <w:rsid w:val="00B5108E"/>
    <w:rsid w:val="00B5116C"/>
    <w:rsid w:val="00B51431"/>
    <w:rsid w:val="00B51783"/>
    <w:rsid w:val="00B51848"/>
    <w:rsid w:val="00B51A6B"/>
    <w:rsid w:val="00B51F51"/>
    <w:rsid w:val="00B521BE"/>
    <w:rsid w:val="00B527F0"/>
    <w:rsid w:val="00B52A21"/>
    <w:rsid w:val="00B52AF9"/>
    <w:rsid w:val="00B53174"/>
    <w:rsid w:val="00B5352C"/>
    <w:rsid w:val="00B53728"/>
    <w:rsid w:val="00B537DC"/>
    <w:rsid w:val="00B5383C"/>
    <w:rsid w:val="00B53A61"/>
    <w:rsid w:val="00B53BB1"/>
    <w:rsid w:val="00B55084"/>
    <w:rsid w:val="00B55453"/>
    <w:rsid w:val="00B554AB"/>
    <w:rsid w:val="00B55938"/>
    <w:rsid w:val="00B5595E"/>
    <w:rsid w:val="00B55B6C"/>
    <w:rsid w:val="00B55E65"/>
    <w:rsid w:val="00B568C8"/>
    <w:rsid w:val="00B56C44"/>
    <w:rsid w:val="00B56DCF"/>
    <w:rsid w:val="00B570BF"/>
    <w:rsid w:val="00B57718"/>
    <w:rsid w:val="00B57CC3"/>
    <w:rsid w:val="00B57FBE"/>
    <w:rsid w:val="00B602F4"/>
    <w:rsid w:val="00B6032F"/>
    <w:rsid w:val="00B608EF"/>
    <w:rsid w:val="00B60B01"/>
    <w:rsid w:val="00B61061"/>
    <w:rsid w:val="00B611DD"/>
    <w:rsid w:val="00B615E4"/>
    <w:rsid w:val="00B61D2F"/>
    <w:rsid w:val="00B621DC"/>
    <w:rsid w:val="00B62507"/>
    <w:rsid w:val="00B629BE"/>
    <w:rsid w:val="00B62F9B"/>
    <w:rsid w:val="00B63996"/>
    <w:rsid w:val="00B639A1"/>
    <w:rsid w:val="00B63AC6"/>
    <w:rsid w:val="00B640E9"/>
    <w:rsid w:val="00B64C76"/>
    <w:rsid w:val="00B65075"/>
    <w:rsid w:val="00B6533C"/>
    <w:rsid w:val="00B6541B"/>
    <w:rsid w:val="00B6586D"/>
    <w:rsid w:val="00B65AB1"/>
    <w:rsid w:val="00B66094"/>
    <w:rsid w:val="00B662F9"/>
    <w:rsid w:val="00B66324"/>
    <w:rsid w:val="00B66500"/>
    <w:rsid w:val="00B666DA"/>
    <w:rsid w:val="00B671B6"/>
    <w:rsid w:val="00B67626"/>
    <w:rsid w:val="00B67809"/>
    <w:rsid w:val="00B67B08"/>
    <w:rsid w:val="00B67B49"/>
    <w:rsid w:val="00B701A4"/>
    <w:rsid w:val="00B7040B"/>
    <w:rsid w:val="00B706AC"/>
    <w:rsid w:val="00B71AE2"/>
    <w:rsid w:val="00B7206A"/>
    <w:rsid w:val="00B72616"/>
    <w:rsid w:val="00B73229"/>
    <w:rsid w:val="00B732F1"/>
    <w:rsid w:val="00B7346A"/>
    <w:rsid w:val="00B7364A"/>
    <w:rsid w:val="00B737FB"/>
    <w:rsid w:val="00B73923"/>
    <w:rsid w:val="00B73EAF"/>
    <w:rsid w:val="00B741CD"/>
    <w:rsid w:val="00B74499"/>
    <w:rsid w:val="00B74F8F"/>
    <w:rsid w:val="00B75450"/>
    <w:rsid w:val="00B75532"/>
    <w:rsid w:val="00B75668"/>
    <w:rsid w:val="00B756C2"/>
    <w:rsid w:val="00B75DAD"/>
    <w:rsid w:val="00B75EAC"/>
    <w:rsid w:val="00B76E84"/>
    <w:rsid w:val="00B771A7"/>
    <w:rsid w:val="00B77615"/>
    <w:rsid w:val="00B77A03"/>
    <w:rsid w:val="00B77DBE"/>
    <w:rsid w:val="00B8016A"/>
    <w:rsid w:val="00B80571"/>
    <w:rsid w:val="00B80575"/>
    <w:rsid w:val="00B805E6"/>
    <w:rsid w:val="00B806EE"/>
    <w:rsid w:val="00B808F2"/>
    <w:rsid w:val="00B80C96"/>
    <w:rsid w:val="00B8112E"/>
    <w:rsid w:val="00B8120D"/>
    <w:rsid w:val="00B817AC"/>
    <w:rsid w:val="00B81B21"/>
    <w:rsid w:val="00B8273C"/>
    <w:rsid w:val="00B82891"/>
    <w:rsid w:val="00B828BF"/>
    <w:rsid w:val="00B82997"/>
    <w:rsid w:val="00B82A9C"/>
    <w:rsid w:val="00B82E31"/>
    <w:rsid w:val="00B83185"/>
    <w:rsid w:val="00B835C3"/>
    <w:rsid w:val="00B83F48"/>
    <w:rsid w:val="00B83FC3"/>
    <w:rsid w:val="00B84AE2"/>
    <w:rsid w:val="00B84B85"/>
    <w:rsid w:val="00B85565"/>
    <w:rsid w:val="00B85C78"/>
    <w:rsid w:val="00B85D84"/>
    <w:rsid w:val="00B85DC8"/>
    <w:rsid w:val="00B85E36"/>
    <w:rsid w:val="00B865B3"/>
    <w:rsid w:val="00B868B5"/>
    <w:rsid w:val="00B868F5"/>
    <w:rsid w:val="00B870B8"/>
    <w:rsid w:val="00B8729E"/>
    <w:rsid w:val="00B87C7D"/>
    <w:rsid w:val="00B902F8"/>
    <w:rsid w:val="00B9116A"/>
    <w:rsid w:val="00B911F3"/>
    <w:rsid w:val="00B9165C"/>
    <w:rsid w:val="00B9179A"/>
    <w:rsid w:val="00B917D1"/>
    <w:rsid w:val="00B91A1D"/>
    <w:rsid w:val="00B9215D"/>
    <w:rsid w:val="00B9227C"/>
    <w:rsid w:val="00B92407"/>
    <w:rsid w:val="00B927E1"/>
    <w:rsid w:val="00B9295E"/>
    <w:rsid w:val="00B92D96"/>
    <w:rsid w:val="00B92EAA"/>
    <w:rsid w:val="00B93193"/>
    <w:rsid w:val="00B9335B"/>
    <w:rsid w:val="00B93420"/>
    <w:rsid w:val="00B936B7"/>
    <w:rsid w:val="00B93A16"/>
    <w:rsid w:val="00B93B6B"/>
    <w:rsid w:val="00B93C29"/>
    <w:rsid w:val="00B93ECE"/>
    <w:rsid w:val="00B950B9"/>
    <w:rsid w:val="00B95196"/>
    <w:rsid w:val="00B955C4"/>
    <w:rsid w:val="00B95635"/>
    <w:rsid w:val="00B9596E"/>
    <w:rsid w:val="00B95C04"/>
    <w:rsid w:val="00B961F5"/>
    <w:rsid w:val="00B96BA3"/>
    <w:rsid w:val="00B977BF"/>
    <w:rsid w:val="00B97AE0"/>
    <w:rsid w:val="00B97B9D"/>
    <w:rsid w:val="00B97BA3"/>
    <w:rsid w:val="00B97F49"/>
    <w:rsid w:val="00BA05B2"/>
    <w:rsid w:val="00BA07F1"/>
    <w:rsid w:val="00BA0A49"/>
    <w:rsid w:val="00BA0FEF"/>
    <w:rsid w:val="00BA118F"/>
    <w:rsid w:val="00BA1550"/>
    <w:rsid w:val="00BA1EDF"/>
    <w:rsid w:val="00BA2812"/>
    <w:rsid w:val="00BA30F9"/>
    <w:rsid w:val="00BA36ED"/>
    <w:rsid w:val="00BA3815"/>
    <w:rsid w:val="00BA382C"/>
    <w:rsid w:val="00BA39EB"/>
    <w:rsid w:val="00BA3E3E"/>
    <w:rsid w:val="00BA40D6"/>
    <w:rsid w:val="00BA4207"/>
    <w:rsid w:val="00BA498F"/>
    <w:rsid w:val="00BA4DBE"/>
    <w:rsid w:val="00BA4F33"/>
    <w:rsid w:val="00BA4F74"/>
    <w:rsid w:val="00BA5C76"/>
    <w:rsid w:val="00BA5DF6"/>
    <w:rsid w:val="00BA6591"/>
    <w:rsid w:val="00BA68AC"/>
    <w:rsid w:val="00BA7237"/>
    <w:rsid w:val="00BA792E"/>
    <w:rsid w:val="00BA7A4B"/>
    <w:rsid w:val="00BA7EFA"/>
    <w:rsid w:val="00BB0186"/>
    <w:rsid w:val="00BB0208"/>
    <w:rsid w:val="00BB0363"/>
    <w:rsid w:val="00BB1362"/>
    <w:rsid w:val="00BB1965"/>
    <w:rsid w:val="00BB1C64"/>
    <w:rsid w:val="00BB257B"/>
    <w:rsid w:val="00BB2A80"/>
    <w:rsid w:val="00BB2BDB"/>
    <w:rsid w:val="00BB2CAF"/>
    <w:rsid w:val="00BB2E63"/>
    <w:rsid w:val="00BB2E6C"/>
    <w:rsid w:val="00BB2FCF"/>
    <w:rsid w:val="00BB35D2"/>
    <w:rsid w:val="00BB3984"/>
    <w:rsid w:val="00BB4633"/>
    <w:rsid w:val="00BB49EA"/>
    <w:rsid w:val="00BB4A94"/>
    <w:rsid w:val="00BB4B27"/>
    <w:rsid w:val="00BB4F90"/>
    <w:rsid w:val="00BB55DE"/>
    <w:rsid w:val="00BB5658"/>
    <w:rsid w:val="00BB5740"/>
    <w:rsid w:val="00BB6264"/>
    <w:rsid w:val="00BB6654"/>
    <w:rsid w:val="00BB6D1F"/>
    <w:rsid w:val="00BB6E06"/>
    <w:rsid w:val="00BB70AD"/>
    <w:rsid w:val="00BB70CE"/>
    <w:rsid w:val="00BB7215"/>
    <w:rsid w:val="00BB73B5"/>
    <w:rsid w:val="00BB7C8D"/>
    <w:rsid w:val="00BC062C"/>
    <w:rsid w:val="00BC0DF7"/>
    <w:rsid w:val="00BC0EE0"/>
    <w:rsid w:val="00BC11A8"/>
    <w:rsid w:val="00BC1385"/>
    <w:rsid w:val="00BC19BF"/>
    <w:rsid w:val="00BC1EA2"/>
    <w:rsid w:val="00BC2197"/>
    <w:rsid w:val="00BC2312"/>
    <w:rsid w:val="00BC29B8"/>
    <w:rsid w:val="00BC301A"/>
    <w:rsid w:val="00BC3768"/>
    <w:rsid w:val="00BC49BF"/>
    <w:rsid w:val="00BC4B8D"/>
    <w:rsid w:val="00BC4DCF"/>
    <w:rsid w:val="00BC548D"/>
    <w:rsid w:val="00BC5CC1"/>
    <w:rsid w:val="00BC5F52"/>
    <w:rsid w:val="00BC6018"/>
    <w:rsid w:val="00BC6122"/>
    <w:rsid w:val="00BC6C56"/>
    <w:rsid w:val="00BC6DAC"/>
    <w:rsid w:val="00BC6ED4"/>
    <w:rsid w:val="00BC75B1"/>
    <w:rsid w:val="00BD0019"/>
    <w:rsid w:val="00BD00E1"/>
    <w:rsid w:val="00BD01E3"/>
    <w:rsid w:val="00BD0258"/>
    <w:rsid w:val="00BD07A9"/>
    <w:rsid w:val="00BD08A9"/>
    <w:rsid w:val="00BD0AD0"/>
    <w:rsid w:val="00BD1036"/>
    <w:rsid w:val="00BD124E"/>
    <w:rsid w:val="00BD1493"/>
    <w:rsid w:val="00BD1759"/>
    <w:rsid w:val="00BD19EE"/>
    <w:rsid w:val="00BD2109"/>
    <w:rsid w:val="00BD2209"/>
    <w:rsid w:val="00BD2421"/>
    <w:rsid w:val="00BD24E1"/>
    <w:rsid w:val="00BD2C38"/>
    <w:rsid w:val="00BD37EF"/>
    <w:rsid w:val="00BD3909"/>
    <w:rsid w:val="00BD39CD"/>
    <w:rsid w:val="00BD3AAC"/>
    <w:rsid w:val="00BD3C24"/>
    <w:rsid w:val="00BD3EB5"/>
    <w:rsid w:val="00BD3EC9"/>
    <w:rsid w:val="00BD403C"/>
    <w:rsid w:val="00BD485D"/>
    <w:rsid w:val="00BD4B88"/>
    <w:rsid w:val="00BD4D58"/>
    <w:rsid w:val="00BD5E3F"/>
    <w:rsid w:val="00BD62DE"/>
    <w:rsid w:val="00BD644E"/>
    <w:rsid w:val="00BD64FD"/>
    <w:rsid w:val="00BD663E"/>
    <w:rsid w:val="00BD6B80"/>
    <w:rsid w:val="00BD6C8F"/>
    <w:rsid w:val="00BD79D3"/>
    <w:rsid w:val="00BD7A19"/>
    <w:rsid w:val="00BD7C9D"/>
    <w:rsid w:val="00BD7EA6"/>
    <w:rsid w:val="00BD7F0F"/>
    <w:rsid w:val="00BE070B"/>
    <w:rsid w:val="00BE1140"/>
    <w:rsid w:val="00BE11B4"/>
    <w:rsid w:val="00BE1355"/>
    <w:rsid w:val="00BE1ABE"/>
    <w:rsid w:val="00BE1C3F"/>
    <w:rsid w:val="00BE21FB"/>
    <w:rsid w:val="00BE2383"/>
    <w:rsid w:val="00BE26AD"/>
    <w:rsid w:val="00BE2868"/>
    <w:rsid w:val="00BE2B71"/>
    <w:rsid w:val="00BE2C22"/>
    <w:rsid w:val="00BE2C44"/>
    <w:rsid w:val="00BE3787"/>
    <w:rsid w:val="00BE37C1"/>
    <w:rsid w:val="00BE3E26"/>
    <w:rsid w:val="00BE428C"/>
    <w:rsid w:val="00BE4331"/>
    <w:rsid w:val="00BE4709"/>
    <w:rsid w:val="00BE5514"/>
    <w:rsid w:val="00BE56D4"/>
    <w:rsid w:val="00BE57E8"/>
    <w:rsid w:val="00BE5A3F"/>
    <w:rsid w:val="00BE5BD8"/>
    <w:rsid w:val="00BE5F89"/>
    <w:rsid w:val="00BE67C3"/>
    <w:rsid w:val="00BE6BB0"/>
    <w:rsid w:val="00BE6C98"/>
    <w:rsid w:val="00BE7118"/>
    <w:rsid w:val="00BE72A8"/>
    <w:rsid w:val="00BE750E"/>
    <w:rsid w:val="00BE7607"/>
    <w:rsid w:val="00BE7644"/>
    <w:rsid w:val="00BE78C4"/>
    <w:rsid w:val="00BE7F63"/>
    <w:rsid w:val="00BF02B3"/>
    <w:rsid w:val="00BF02CE"/>
    <w:rsid w:val="00BF0387"/>
    <w:rsid w:val="00BF07BF"/>
    <w:rsid w:val="00BF07CF"/>
    <w:rsid w:val="00BF18B3"/>
    <w:rsid w:val="00BF1921"/>
    <w:rsid w:val="00BF19E4"/>
    <w:rsid w:val="00BF1BCC"/>
    <w:rsid w:val="00BF23EC"/>
    <w:rsid w:val="00BF279D"/>
    <w:rsid w:val="00BF28DA"/>
    <w:rsid w:val="00BF2913"/>
    <w:rsid w:val="00BF3697"/>
    <w:rsid w:val="00BF3893"/>
    <w:rsid w:val="00BF3DFD"/>
    <w:rsid w:val="00BF42F8"/>
    <w:rsid w:val="00BF4DB8"/>
    <w:rsid w:val="00BF4F4E"/>
    <w:rsid w:val="00BF5480"/>
    <w:rsid w:val="00BF5898"/>
    <w:rsid w:val="00BF6357"/>
    <w:rsid w:val="00BF6521"/>
    <w:rsid w:val="00BF6ECD"/>
    <w:rsid w:val="00BF6FF2"/>
    <w:rsid w:val="00BF710A"/>
    <w:rsid w:val="00BF7239"/>
    <w:rsid w:val="00BF749C"/>
    <w:rsid w:val="00BF78F8"/>
    <w:rsid w:val="00BF7A7A"/>
    <w:rsid w:val="00C00268"/>
    <w:rsid w:val="00C002E6"/>
    <w:rsid w:val="00C01047"/>
    <w:rsid w:val="00C0160A"/>
    <w:rsid w:val="00C01958"/>
    <w:rsid w:val="00C022CA"/>
    <w:rsid w:val="00C023F1"/>
    <w:rsid w:val="00C02DBC"/>
    <w:rsid w:val="00C02E6E"/>
    <w:rsid w:val="00C02E9D"/>
    <w:rsid w:val="00C02F17"/>
    <w:rsid w:val="00C0328D"/>
    <w:rsid w:val="00C0354A"/>
    <w:rsid w:val="00C03C8A"/>
    <w:rsid w:val="00C03CC0"/>
    <w:rsid w:val="00C04D49"/>
    <w:rsid w:val="00C05047"/>
    <w:rsid w:val="00C056E2"/>
    <w:rsid w:val="00C060C3"/>
    <w:rsid w:val="00C0636B"/>
    <w:rsid w:val="00C06C67"/>
    <w:rsid w:val="00C06E48"/>
    <w:rsid w:val="00C06E57"/>
    <w:rsid w:val="00C074C2"/>
    <w:rsid w:val="00C07753"/>
    <w:rsid w:val="00C07988"/>
    <w:rsid w:val="00C079AC"/>
    <w:rsid w:val="00C07B43"/>
    <w:rsid w:val="00C07F2A"/>
    <w:rsid w:val="00C10368"/>
    <w:rsid w:val="00C10CE0"/>
    <w:rsid w:val="00C1133C"/>
    <w:rsid w:val="00C11839"/>
    <w:rsid w:val="00C11AA1"/>
    <w:rsid w:val="00C124DC"/>
    <w:rsid w:val="00C12612"/>
    <w:rsid w:val="00C12D07"/>
    <w:rsid w:val="00C12D92"/>
    <w:rsid w:val="00C13467"/>
    <w:rsid w:val="00C1358F"/>
    <w:rsid w:val="00C13978"/>
    <w:rsid w:val="00C13A92"/>
    <w:rsid w:val="00C13DD1"/>
    <w:rsid w:val="00C13EEE"/>
    <w:rsid w:val="00C14AF7"/>
    <w:rsid w:val="00C154BF"/>
    <w:rsid w:val="00C15B92"/>
    <w:rsid w:val="00C15DA0"/>
    <w:rsid w:val="00C15F7F"/>
    <w:rsid w:val="00C15F92"/>
    <w:rsid w:val="00C16B0D"/>
    <w:rsid w:val="00C16C4F"/>
    <w:rsid w:val="00C16D9D"/>
    <w:rsid w:val="00C16E45"/>
    <w:rsid w:val="00C16F94"/>
    <w:rsid w:val="00C172D7"/>
    <w:rsid w:val="00C173E2"/>
    <w:rsid w:val="00C1774D"/>
    <w:rsid w:val="00C17A95"/>
    <w:rsid w:val="00C1D33F"/>
    <w:rsid w:val="00C205E9"/>
    <w:rsid w:val="00C20813"/>
    <w:rsid w:val="00C20DFD"/>
    <w:rsid w:val="00C215E5"/>
    <w:rsid w:val="00C21A25"/>
    <w:rsid w:val="00C21A98"/>
    <w:rsid w:val="00C2286B"/>
    <w:rsid w:val="00C22CF1"/>
    <w:rsid w:val="00C22FA8"/>
    <w:rsid w:val="00C2316E"/>
    <w:rsid w:val="00C23420"/>
    <w:rsid w:val="00C237DB"/>
    <w:rsid w:val="00C23C91"/>
    <w:rsid w:val="00C243C6"/>
    <w:rsid w:val="00C248B7"/>
    <w:rsid w:val="00C24BB5"/>
    <w:rsid w:val="00C24D2E"/>
    <w:rsid w:val="00C251B6"/>
    <w:rsid w:val="00C25597"/>
    <w:rsid w:val="00C25E1C"/>
    <w:rsid w:val="00C2649B"/>
    <w:rsid w:val="00C2680B"/>
    <w:rsid w:val="00C274D1"/>
    <w:rsid w:val="00C275AC"/>
    <w:rsid w:val="00C27AFA"/>
    <w:rsid w:val="00C27E6B"/>
    <w:rsid w:val="00C29AF5"/>
    <w:rsid w:val="00C30741"/>
    <w:rsid w:val="00C3107C"/>
    <w:rsid w:val="00C313E4"/>
    <w:rsid w:val="00C31626"/>
    <w:rsid w:val="00C31C01"/>
    <w:rsid w:val="00C321C2"/>
    <w:rsid w:val="00C321F6"/>
    <w:rsid w:val="00C322B1"/>
    <w:rsid w:val="00C3235F"/>
    <w:rsid w:val="00C32508"/>
    <w:rsid w:val="00C326C7"/>
    <w:rsid w:val="00C3316E"/>
    <w:rsid w:val="00C336A5"/>
    <w:rsid w:val="00C33EBF"/>
    <w:rsid w:val="00C3407E"/>
    <w:rsid w:val="00C3481A"/>
    <w:rsid w:val="00C34BE9"/>
    <w:rsid w:val="00C3510B"/>
    <w:rsid w:val="00C3512A"/>
    <w:rsid w:val="00C352DF"/>
    <w:rsid w:val="00C35338"/>
    <w:rsid w:val="00C35691"/>
    <w:rsid w:val="00C356C5"/>
    <w:rsid w:val="00C35914"/>
    <w:rsid w:val="00C35A6D"/>
    <w:rsid w:val="00C35AB1"/>
    <w:rsid w:val="00C35EC1"/>
    <w:rsid w:val="00C364D4"/>
    <w:rsid w:val="00C36886"/>
    <w:rsid w:val="00C36BE5"/>
    <w:rsid w:val="00C36CB2"/>
    <w:rsid w:val="00C36DB0"/>
    <w:rsid w:val="00C37256"/>
    <w:rsid w:val="00C401C0"/>
    <w:rsid w:val="00C408DD"/>
    <w:rsid w:val="00C409AB"/>
    <w:rsid w:val="00C40AD9"/>
    <w:rsid w:val="00C40D1A"/>
    <w:rsid w:val="00C40D50"/>
    <w:rsid w:val="00C40F3A"/>
    <w:rsid w:val="00C40FDC"/>
    <w:rsid w:val="00C41289"/>
    <w:rsid w:val="00C41A34"/>
    <w:rsid w:val="00C42BAA"/>
    <w:rsid w:val="00C42D67"/>
    <w:rsid w:val="00C42E5A"/>
    <w:rsid w:val="00C43481"/>
    <w:rsid w:val="00C43BB8"/>
    <w:rsid w:val="00C443B8"/>
    <w:rsid w:val="00C443EF"/>
    <w:rsid w:val="00C443FB"/>
    <w:rsid w:val="00C449E6"/>
    <w:rsid w:val="00C44FA3"/>
    <w:rsid w:val="00C451FD"/>
    <w:rsid w:val="00C4533A"/>
    <w:rsid w:val="00C45BB8"/>
    <w:rsid w:val="00C45C15"/>
    <w:rsid w:val="00C45F0B"/>
    <w:rsid w:val="00C45F44"/>
    <w:rsid w:val="00C460B0"/>
    <w:rsid w:val="00C466B3"/>
    <w:rsid w:val="00C46FD4"/>
    <w:rsid w:val="00C4707C"/>
    <w:rsid w:val="00C470DE"/>
    <w:rsid w:val="00C4718C"/>
    <w:rsid w:val="00C478A7"/>
    <w:rsid w:val="00C47A17"/>
    <w:rsid w:val="00C47BAC"/>
    <w:rsid w:val="00C47F9B"/>
    <w:rsid w:val="00C47FE8"/>
    <w:rsid w:val="00C502BB"/>
    <w:rsid w:val="00C503FB"/>
    <w:rsid w:val="00C506A2"/>
    <w:rsid w:val="00C5076C"/>
    <w:rsid w:val="00C50A55"/>
    <w:rsid w:val="00C50E8C"/>
    <w:rsid w:val="00C50EAE"/>
    <w:rsid w:val="00C513AE"/>
    <w:rsid w:val="00C51627"/>
    <w:rsid w:val="00C51708"/>
    <w:rsid w:val="00C51948"/>
    <w:rsid w:val="00C51A00"/>
    <w:rsid w:val="00C51A5C"/>
    <w:rsid w:val="00C51DD8"/>
    <w:rsid w:val="00C51F3E"/>
    <w:rsid w:val="00C52C8C"/>
    <w:rsid w:val="00C53BF4"/>
    <w:rsid w:val="00C53CF6"/>
    <w:rsid w:val="00C540E7"/>
    <w:rsid w:val="00C5416F"/>
    <w:rsid w:val="00C5439B"/>
    <w:rsid w:val="00C545D5"/>
    <w:rsid w:val="00C54620"/>
    <w:rsid w:val="00C54DA3"/>
    <w:rsid w:val="00C54EFD"/>
    <w:rsid w:val="00C550A8"/>
    <w:rsid w:val="00C55679"/>
    <w:rsid w:val="00C559E6"/>
    <w:rsid w:val="00C55ECA"/>
    <w:rsid w:val="00C56104"/>
    <w:rsid w:val="00C567E2"/>
    <w:rsid w:val="00C567F8"/>
    <w:rsid w:val="00C56952"/>
    <w:rsid w:val="00C56CBC"/>
    <w:rsid w:val="00C56E5A"/>
    <w:rsid w:val="00C56FA6"/>
    <w:rsid w:val="00C56FB5"/>
    <w:rsid w:val="00C5742E"/>
    <w:rsid w:val="00C574A8"/>
    <w:rsid w:val="00C57508"/>
    <w:rsid w:val="00C57CA3"/>
    <w:rsid w:val="00C57E12"/>
    <w:rsid w:val="00C6015D"/>
    <w:rsid w:val="00C60A1E"/>
    <w:rsid w:val="00C60F82"/>
    <w:rsid w:val="00C61154"/>
    <w:rsid w:val="00C61224"/>
    <w:rsid w:val="00C615E8"/>
    <w:rsid w:val="00C61BAD"/>
    <w:rsid w:val="00C61C34"/>
    <w:rsid w:val="00C61FAD"/>
    <w:rsid w:val="00C62922"/>
    <w:rsid w:val="00C6313C"/>
    <w:rsid w:val="00C632CB"/>
    <w:rsid w:val="00C63389"/>
    <w:rsid w:val="00C634E4"/>
    <w:rsid w:val="00C6376E"/>
    <w:rsid w:val="00C63817"/>
    <w:rsid w:val="00C639B8"/>
    <w:rsid w:val="00C63D03"/>
    <w:rsid w:val="00C64025"/>
    <w:rsid w:val="00C6406E"/>
    <w:rsid w:val="00C64692"/>
    <w:rsid w:val="00C647F3"/>
    <w:rsid w:val="00C64BDD"/>
    <w:rsid w:val="00C64D63"/>
    <w:rsid w:val="00C65156"/>
    <w:rsid w:val="00C6524B"/>
    <w:rsid w:val="00C66505"/>
    <w:rsid w:val="00C666D4"/>
    <w:rsid w:val="00C66E56"/>
    <w:rsid w:val="00C66E83"/>
    <w:rsid w:val="00C66EC4"/>
    <w:rsid w:val="00C66FA7"/>
    <w:rsid w:val="00C67022"/>
    <w:rsid w:val="00C67622"/>
    <w:rsid w:val="00C6778A"/>
    <w:rsid w:val="00C678C7"/>
    <w:rsid w:val="00C67B2B"/>
    <w:rsid w:val="00C67BF5"/>
    <w:rsid w:val="00C67C9A"/>
    <w:rsid w:val="00C67F09"/>
    <w:rsid w:val="00C706BD"/>
    <w:rsid w:val="00C7106E"/>
    <w:rsid w:val="00C71383"/>
    <w:rsid w:val="00C7155C"/>
    <w:rsid w:val="00C7164E"/>
    <w:rsid w:val="00C71661"/>
    <w:rsid w:val="00C717F1"/>
    <w:rsid w:val="00C71C77"/>
    <w:rsid w:val="00C71D1B"/>
    <w:rsid w:val="00C71D7F"/>
    <w:rsid w:val="00C72080"/>
    <w:rsid w:val="00C72507"/>
    <w:rsid w:val="00C7284E"/>
    <w:rsid w:val="00C73268"/>
    <w:rsid w:val="00C736EC"/>
    <w:rsid w:val="00C73788"/>
    <w:rsid w:val="00C739EF"/>
    <w:rsid w:val="00C73EF4"/>
    <w:rsid w:val="00C740E0"/>
    <w:rsid w:val="00C743A2"/>
    <w:rsid w:val="00C7502A"/>
    <w:rsid w:val="00C75207"/>
    <w:rsid w:val="00C75782"/>
    <w:rsid w:val="00C75860"/>
    <w:rsid w:val="00C7602C"/>
    <w:rsid w:val="00C76906"/>
    <w:rsid w:val="00C7691B"/>
    <w:rsid w:val="00C772D8"/>
    <w:rsid w:val="00C7734B"/>
    <w:rsid w:val="00C77542"/>
    <w:rsid w:val="00C80000"/>
    <w:rsid w:val="00C80140"/>
    <w:rsid w:val="00C806F7"/>
    <w:rsid w:val="00C80986"/>
    <w:rsid w:val="00C80A72"/>
    <w:rsid w:val="00C80D0B"/>
    <w:rsid w:val="00C80DFF"/>
    <w:rsid w:val="00C80FE1"/>
    <w:rsid w:val="00C81597"/>
    <w:rsid w:val="00C81607"/>
    <w:rsid w:val="00C81CC0"/>
    <w:rsid w:val="00C82389"/>
    <w:rsid w:val="00C8268A"/>
    <w:rsid w:val="00C826D9"/>
    <w:rsid w:val="00C827B8"/>
    <w:rsid w:val="00C82E47"/>
    <w:rsid w:val="00C83C31"/>
    <w:rsid w:val="00C83E8B"/>
    <w:rsid w:val="00C84FAF"/>
    <w:rsid w:val="00C85213"/>
    <w:rsid w:val="00C85C57"/>
    <w:rsid w:val="00C85C84"/>
    <w:rsid w:val="00C85EB2"/>
    <w:rsid w:val="00C85EE4"/>
    <w:rsid w:val="00C861C9"/>
    <w:rsid w:val="00C86201"/>
    <w:rsid w:val="00C86955"/>
    <w:rsid w:val="00C86E84"/>
    <w:rsid w:val="00C8765C"/>
    <w:rsid w:val="00C877BB"/>
    <w:rsid w:val="00C87D9C"/>
    <w:rsid w:val="00C9036C"/>
    <w:rsid w:val="00C90728"/>
    <w:rsid w:val="00C90C5C"/>
    <w:rsid w:val="00C9124C"/>
    <w:rsid w:val="00C9130B"/>
    <w:rsid w:val="00C91A4F"/>
    <w:rsid w:val="00C92653"/>
    <w:rsid w:val="00C92D66"/>
    <w:rsid w:val="00C930B2"/>
    <w:rsid w:val="00C935A7"/>
    <w:rsid w:val="00C93B14"/>
    <w:rsid w:val="00C93F1B"/>
    <w:rsid w:val="00C9440C"/>
    <w:rsid w:val="00C944FF"/>
    <w:rsid w:val="00C94771"/>
    <w:rsid w:val="00C94BA8"/>
    <w:rsid w:val="00C94F54"/>
    <w:rsid w:val="00C95052"/>
    <w:rsid w:val="00C9515B"/>
    <w:rsid w:val="00C95392"/>
    <w:rsid w:val="00C95D0B"/>
    <w:rsid w:val="00C95DD0"/>
    <w:rsid w:val="00C95F07"/>
    <w:rsid w:val="00C96357"/>
    <w:rsid w:val="00C9648A"/>
    <w:rsid w:val="00C96A04"/>
    <w:rsid w:val="00C96B2C"/>
    <w:rsid w:val="00C96C4D"/>
    <w:rsid w:val="00C96D92"/>
    <w:rsid w:val="00C97E47"/>
    <w:rsid w:val="00C97E7C"/>
    <w:rsid w:val="00CA0350"/>
    <w:rsid w:val="00CA043B"/>
    <w:rsid w:val="00CA08F4"/>
    <w:rsid w:val="00CA1180"/>
    <w:rsid w:val="00CA1994"/>
    <w:rsid w:val="00CA2588"/>
    <w:rsid w:val="00CA28BB"/>
    <w:rsid w:val="00CA2B1F"/>
    <w:rsid w:val="00CA2C82"/>
    <w:rsid w:val="00CA3555"/>
    <w:rsid w:val="00CA3709"/>
    <w:rsid w:val="00CA37F0"/>
    <w:rsid w:val="00CA39E1"/>
    <w:rsid w:val="00CA405D"/>
    <w:rsid w:val="00CA4442"/>
    <w:rsid w:val="00CA4C75"/>
    <w:rsid w:val="00CA5629"/>
    <w:rsid w:val="00CA5699"/>
    <w:rsid w:val="00CA5935"/>
    <w:rsid w:val="00CA5AF4"/>
    <w:rsid w:val="00CA62C8"/>
    <w:rsid w:val="00CA67C0"/>
    <w:rsid w:val="00CA6C20"/>
    <w:rsid w:val="00CA7CB1"/>
    <w:rsid w:val="00CB0BF7"/>
    <w:rsid w:val="00CB0CF1"/>
    <w:rsid w:val="00CB103B"/>
    <w:rsid w:val="00CB126C"/>
    <w:rsid w:val="00CB1333"/>
    <w:rsid w:val="00CB17AB"/>
    <w:rsid w:val="00CB2926"/>
    <w:rsid w:val="00CB3444"/>
    <w:rsid w:val="00CB386B"/>
    <w:rsid w:val="00CB3A8D"/>
    <w:rsid w:val="00CB3D41"/>
    <w:rsid w:val="00CB4035"/>
    <w:rsid w:val="00CB40E1"/>
    <w:rsid w:val="00CB416D"/>
    <w:rsid w:val="00CB42AD"/>
    <w:rsid w:val="00CB43BE"/>
    <w:rsid w:val="00CB4624"/>
    <w:rsid w:val="00CB464E"/>
    <w:rsid w:val="00CB4A2D"/>
    <w:rsid w:val="00CB4B89"/>
    <w:rsid w:val="00CB4BEE"/>
    <w:rsid w:val="00CB4C95"/>
    <w:rsid w:val="00CB50A2"/>
    <w:rsid w:val="00CB597C"/>
    <w:rsid w:val="00CB5E16"/>
    <w:rsid w:val="00CB60E8"/>
    <w:rsid w:val="00CB6759"/>
    <w:rsid w:val="00CB69BF"/>
    <w:rsid w:val="00CB7405"/>
    <w:rsid w:val="00CB7441"/>
    <w:rsid w:val="00CB76A8"/>
    <w:rsid w:val="00CB7783"/>
    <w:rsid w:val="00CB7C13"/>
    <w:rsid w:val="00CB7CFA"/>
    <w:rsid w:val="00CC0201"/>
    <w:rsid w:val="00CC08A9"/>
    <w:rsid w:val="00CC199F"/>
    <w:rsid w:val="00CC1BE1"/>
    <w:rsid w:val="00CC1DB0"/>
    <w:rsid w:val="00CC2161"/>
    <w:rsid w:val="00CC291E"/>
    <w:rsid w:val="00CC29D9"/>
    <w:rsid w:val="00CC2A30"/>
    <w:rsid w:val="00CC2C85"/>
    <w:rsid w:val="00CC313E"/>
    <w:rsid w:val="00CC3FB0"/>
    <w:rsid w:val="00CC4DC9"/>
    <w:rsid w:val="00CC5B3F"/>
    <w:rsid w:val="00CC5D30"/>
    <w:rsid w:val="00CC5DE1"/>
    <w:rsid w:val="00CC5ED2"/>
    <w:rsid w:val="00CC67A7"/>
    <w:rsid w:val="00CC6A0A"/>
    <w:rsid w:val="00CC727D"/>
    <w:rsid w:val="00CC74D2"/>
    <w:rsid w:val="00CC77CD"/>
    <w:rsid w:val="00CC7CA5"/>
    <w:rsid w:val="00CC7D5D"/>
    <w:rsid w:val="00CD03EC"/>
    <w:rsid w:val="00CD04CA"/>
    <w:rsid w:val="00CD099E"/>
    <w:rsid w:val="00CD0DF5"/>
    <w:rsid w:val="00CD206B"/>
    <w:rsid w:val="00CD26F0"/>
    <w:rsid w:val="00CD2B3C"/>
    <w:rsid w:val="00CD2CB8"/>
    <w:rsid w:val="00CD307A"/>
    <w:rsid w:val="00CD33F3"/>
    <w:rsid w:val="00CD354E"/>
    <w:rsid w:val="00CD3D86"/>
    <w:rsid w:val="00CD4066"/>
    <w:rsid w:val="00CD444A"/>
    <w:rsid w:val="00CD45EF"/>
    <w:rsid w:val="00CD4AE6"/>
    <w:rsid w:val="00CD4B86"/>
    <w:rsid w:val="00CD517C"/>
    <w:rsid w:val="00CD52A1"/>
    <w:rsid w:val="00CD637D"/>
    <w:rsid w:val="00CD684E"/>
    <w:rsid w:val="00CD74FC"/>
    <w:rsid w:val="00CD7C79"/>
    <w:rsid w:val="00CD7E6F"/>
    <w:rsid w:val="00CD7E8C"/>
    <w:rsid w:val="00CE0906"/>
    <w:rsid w:val="00CE0B03"/>
    <w:rsid w:val="00CE114A"/>
    <w:rsid w:val="00CE1265"/>
    <w:rsid w:val="00CE129F"/>
    <w:rsid w:val="00CE157D"/>
    <w:rsid w:val="00CE2010"/>
    <w:rsid w:val="00CE21EE"/>
    <w:rsid w:val="00CE245F"/>
    <w:rsid w:val="00CE2E2E"/>
    <w:rsid w:val="00CE2F0F"/>
    <w:rsid w:val="00CE3EDB"/>
    <w:rsid w:val="00CE41DC"/>
    <w:rsid w:val="00CE438C"/>
    <w:rsid w:val="00CE46C6"/>
    <w:rsid w:val="00CE47F3"/>
    <w:rsid w:val="00CE4B69"/>
    <w:rsid w:val="00CE4E49"/>
    <w:rsid w:val="00CE5054"/>
    <w:rsid w:val="00CE5289"/>
    <w:rsid w:val="00CE5B1D"/>
    <w:rsid w:val="00CE5B2C"/>
    <w:rsid w:val="00CE5BE1"/>
    <w:rsid w:val="00CE5CDC"/>
    <w:rsid w:val="00CE5D04"/>
    <w:rsid w:val="00CE5D55"/>
    <w:rsid w:val="00CE62A8"/>
    <w:rsid w:val="00CE63F8"/>
    <w:rsid w:val="00CE6AA5"/>
    <w:rsid w:val="00CE7426"/>
    <w:rsid w:val="00CE7E06"/>
    <w:rsid w:val="00CE7F81"/>
    <w:rsid w:val="00CF0299"/>
    <w:rsid w:val="00CF0532"/>
    <w:rsid w:val="00CF088E"/>
    <w:rsid w:val="00CF0972"/>
    <w:rsid w:val="00CF0D22"/>
    <w:rsid w:val="00CF0EB7"/>
    <w:rsid w:val="00CF20E3"/>
    <w:rsid w:val="00CF21D8"/>
    <w:rsid w:val="00CF279F"/>
    <w:rsid w:val="00CF2C10"/>
    <w:rsid w:val="00CF2FD0"/>
    <w:rsid w:val="00CF3036"/>
    <w:rsid w:val="00CF3496"/>
    <w:rsid w:val="00CF4175"/>
    <w:rsid w:val="00CF4267"/>
    <w:rsid w:val="00CF435B"/>
    <w:rsid w:val="00CF43A9"/>
    <w:rsid w:val="00CF43E4"/>
    <w:rsid w:val="00CF4752"/>
    <w:rsid w:val="00CF4F2B"/>
    <w:rsid w:val="00CF582A"/>
    <w:rsid w:val="00CF5D92"/>
    <w:rsid w:val="00CF5E38"/>
    <w:rsid w:val="00CF5EB8"/>
    <w:rsid w:val="00CF5EC4"/>
    <w:rsid w:val="00CF5FE0"/>
    <w:rsid w:val="00CF60E6"/>
    <w:rsid w:val="00CF6859"/>
    <w:rsid w:val="00CF6C95"/>
    <w:rsid w:val="00CF6FE4"/>
    <w:rsid w:val="00CF6FF9"/>
    <w:rsid w:val="00CF73E3"/>
    <w:rsid w:val="00CF7468"/>
    <w:rsid w:val="00CF7AE8"/>
    <w:rsid w:val="00D0045C"/>
    <w:rsid w:val="00D004C2"/>
    <w:rsid w:val="00D009F6"/>
    <w:rsid w:val="00D0162C"/>
    <w:rsid w:val="00D01F84"/>
    <w:rsid w:val="00D02187"/>
    <w:rsid w:val="00D02FF3"/>
    <w:rsid w:val="00D034BF"/>
    <w:rsid w:val="00D049C8"/>
    <w:rsid w:val="00D04C72"/>
    <w:rsid w:val="00D04FA2"/>
    <w:rsid w:val="00D052A8"/>
    <w:rsid w:val="00D05479"/>
    <w:rsid w:val="00D05602"/>
    <w:rsid w:val="00D05739"/>
    <w:rsid w:val="00D058FD"/>
    <w:rsid w:val="00D0608C"/>
    <w:rsid w:val="00D068AE"/>
    <w:rsid w:val="00D06BAA"/>
    <w:rsid w:val="00D06C57"/>
    <w:rsid w:val="00D06D5D"/>
    <w:rsid w:val="00D07C18"/>
    <w:rsid w:val="00D10155"/>
    <w:rsid w:val="00D108CA"/>
    <w:rsid w:val="00D1096E"/>
    <w:rsid w:val="00D111BD"/>
    <w:rsid w:val="00D11DF1"/>
    <w:rsid w:val="00D12474"/>
    <w:rsid w:val="00D12571"/>
    <w:rsid w:val="00D127D0"/>
    <w:rsid w:val="00D12933"/>
    <w:rsid w:val="00D12BEE"/>
    <w:rsid w:val="00D130E4"/>
    <w:rsid w:val="00D13517"/>
    <w:rsid w:val="00D13857"/>
    <w:rsid w:val="00D138B3"/>
    <w:rsid w:val="00D13940"/>
    <w:rsid w:val="00D13C1A"/>
    <w:rsid w:val="00D13E5D"/>
    <w:rsid w:val="00D13ED4"/>
    <w:rsid w:val="00D142C5"/>
    <w:rsid w:val="00D147D7"/>
    <w:rsid w:val="00D14F23"/>
    <w:rsid w:val="00D14F89"/>
    <w:rsid w:val="00D15B77"/>
    <w:rsid w:val="00D15B99"/>
    <w:rsid w:val="00D160C2"/>
    <w:rsid w:val="00D167BC"/>
    <w:rsid w:val="00D167CB"/>
    <w:rsid w:val="00D16CA9"/>
    <w:rsid w:val="00D16D56"/>
    <w:rsid w:val="00D17E88"/>
    <w:rsid w:val="00D17FD5"/>
    <w:rsid w:val="00D20309"/>
    <w:rsid w:val="00D20A7B"/>
    <w:rsid w:val="00D20E38"/>
    <w:rsid w:val="00D20E80"/>
    <w:rsid w:val="00D20EFD"/>
    <w:rsid w:val="00D2143A"/>
    <w:rsid w:val="00D21575"/>
    <w:rsid w:val="00D218B3"/>
    <w:rsid w:val="00D22285"/>
    <w:rsid w:val="00D222A3"/>
    <w:rsid w:val="00D22317"/>
    <w:rsid w:val="00D224F2"/>
    <w:rsid w:val="00D22949"/>
    <w:rsid w:val="00D22B60"/>
    <w:rsid w:val="00D22C89"/>
    <w:rsid w:val="00D22FA9"/>
    <w:rsid w:val="00D230CE"/>
    <w:rsid w:val="00D23503"/>
    <w:rsid w:val="00D2364A"/>
    <w:rsid w:val="00D236C1"/>
    <w:rsid w:val="00D23A82"/>
    <w:rsid w:val="00D23CE8"/>
    <w:rsid w:val="00D24189"/>
    <w:rsid w:val="00D243C7"/>
    <w:rsid w:val="00D244B8"/>
    <w:rsid w:val="00D2585F"/>
    <w:rsid w:val="00D25871"/>
    <w:rsid w:val="00D25DF6"/>
    <w:rsid w:val="00D26341"/>
    <w:rsid w:val="00D26361"/>
    <w:rsid w:val="00D26697"/>
    <w:rsid w:val="00D26ABB"/>
    <w:rsid w:val="00D26C7F"/>
    <w:rsid w:val="00D26EF6"/>
    <w:rsid w:val="00D27009"/>
    <w:rsid w:val="00D27405"/>
    <w:rsid w:val="00D275CA"/>
    <w:rsid w:val="00D2765B"/>
    <w:rsid w:val="00D277E1"/>
    <w:rsid w:val="00D277F9"/>
    <w:rsid w:val="00D27BAA"/>
    <w:rsid w:val="00D30045"/>
    <w:rsid w:val="00D3041C"/>
    <w:rsid w:val="00D304E8"/>
    <w:rsid w:val="00D30816"/>
    <w:rsid w:val="00D30E2E"/>
    <w:rsid w:val="00D30E8B"/>
    <w:rsid w:val="00D314A8"/>
    <w:rsid w:val="00D31544"/>
    <w:rsid w:val="00D31744"/>
    <w:rsid w:val="00D31A1C"/>
    <w:rsid w:val="00D31CD3"/>
    <w:rsid w:val="00D31F1C"/>
    <w:rsid w:val="00D31FD5"/>
    <w:rsid w:val="00D32308"/>
    <w:rsid w:val="00D32323"/>
    <w:rsid w:val="00D32FA6"/>
    <w:rsid w:val="00D32FBE"/>
    <w:rsid w:val="00D33428"/>
    <w:rsid w:val="00D33573"/>
    <w:rsid w:val="00D3382D"/>
    <w:rsid w:val="00D33DDA"/>
    <w:rsid w:val="00D33F33"/>
    <w:rsid w:val="00D3426B"/>
    <w:rsid w:val="00D3443E"/>
    <w:rsid w:val="00D346D2"/>
    <w:rsid w:val="00D34778"/>
    <w:rsid w:val="00D34A42"/>
    <w:rsid w:val="00D34B6B"/>
    <w:rsid w:val="00D35030"/>
    <w:rsid w:val="00D35107"/>
    <w:rsid w:val="00D351D5"/>
    <w:rsid w:val="00D35305"/>
    <w:rsid w:val="00D35763"/>
    <w:rsid w:val="00D357CC"/>
    <w:rsid w:val="00D35BFF"/>
    <w:rsid w:val="00D35CA0"/>
    <w:rsid w:val="00D35E1B"/>
    <w:rsid w:val="00D35E8C"/>
    <w:rsid w:val="00D3689F"/>
    <w:rsid w:val="00D369A3"/>
    <w:rsid w:val="00D36B3B"/>
    <w:rsid w:val="00D36BD7"/>
    <w:rsid w:val="00D37211"/>
    <w:rsid w:val="00D3726F"/>
    <w:rsid w:val="00D37479"/>
    <w:rsid w:val="00D3761B"/>
    <w:rsid w:val="00D37687"/>
    <w:rsid w:val="00D3798A"/>
    <w:rsid w:val="00D37C79"/>
    <w:rsid w:val="00D37E3C"/>
    <w:rsid w:val="00D37E8F"/>
    <w:rsid w:val="00D4003E"/>
    <w:rsid w:val="00D400AF"/>
    <w:rsid w:val="00D40130"/>
    <w:rsid w:val="00D404E5"/>
    <w:rsid w:val="00D40739"/>
    <w:rsid w:val="00D40BC8"/>
    <w:rsid w:val="00D40C9F"/>
    <w:rsid w:val="00D4156A"/>
    <w:rsid w:val="00D4169B"/>
    <w:rsid w:val="00D42325"/>
    <w:rsid w:val="00D425A3"/>
    <w:rsid w:val="00D42D6E"/>
    <w:rsid w:val="00D42DA5"/>
    <w:rsid w:val="00D42EDD"/>
    <w:rsid w:val="00D433D7"/>
    <w:rsid w:val="00D43678"/>
    <w:rsid w:val="00D437FE"/>
    <w:rsid w:val="00D4380D"/>
    <w:rsid w:val="00D43893"/>
    <w:rsid w:val="00D44434"/>
    <w:rsid w:val="00D445B9"/>
    <w:rsid w:val="00D44694"/>
    <w:rsid w:val="00D44723"/>
    <w:rsid w:val="00D44D33"/>
    <w:rsid w:val="00D44D89"/>
    <w:rsid w:val="00D44E12"/>
    <w:rsid w:val="00D44E90"/>
    <w:rsid w:val="00D45130"/>
    <w:rsid w:val="00D45329"/>
    <w:rsid w:val="00D45B8D"/>
    <w:rsid w:val="00D45EAC"/>
    <w:rsid w:val="00D46092"/>
    <w:rsid w:val="00D46172"/>
    <w:rsid w:val="00D461A7"/>
    <w:rsid w:val="00D463C0"/>
    <w:rsid w:val="00D464DB"/>
    <w:rsid w:val="00D465FF"/>
    <w:rsid w:val="00D466A0"/>
    <w:rsid w:val="00D46B5A"/>
    <w:rsid w:val="00D46B9C"/>
    <w:rsid w:val="00D46C43"/>
    <w:rsid w:val="00D46F87"/>
    <w:rsid w:val="00D47249"/>
    <w:rsid w:val="00D4731F"/>
    <w:rsid w:val="00D47447"/>
    <w:rsid w:val="00D475E7"/>
    <w:rsid w:val="00D477A6"/>
    <w:rsid w:val="00D477B3"/>
    <w:rsid w:val="00D47ACC"/>
    <w:rsid w:val="00D47B8F"/>
    <w:rsid w:val="00D50547"/>
    <w:rsid w:val="00D506AD"/>
    <w:rsid w:val="00D50AC7"/>
    <w:rsid w:val="00D510A4"/>
    <w:rsid w:val="00D511A1"/>
    <w:rsid w:val="00D51DA6"/>
    <w:rsid w:val="00D51F1F"/>
    <w:rsid w:val="00D5204B"/>
    <w:rsid w:val="00D52200"/>
    <w:rsid w:val="00D524D1"/>
    <w:rsid w:val="00D52C6F"/>
    <w:rsid w:val="00D530F6"/>
    <w:rsid w:val="00D5315A"/>
    <w:rsid w:val="00D53853"/>
    <w:rsid w:val="00D53BF5"/>
    <w:rsid w:val="00D540AD"/>
    <w:rsid w:val="00D54314"/>
    <w:rsid w:val="00D5493F"/>
    <w:rsid w:val="00D54AA4"/>
    <w:rsid w:val="00D54BD8"/>
    <w:rsid w:val="00D54D0B"/>
    <w:rsid w:val="00D54D1A"/>
    <w:rsid w:val="00D54DE9"/>
    <w:rsid w:val="00D5522C"/>
    <w:rsid w:val="00D554F6"/>
    <w:rsid w:val="00D55998"/>
    <w:rsid w:val="00D55A47"/>
    <w:rsid w:val="00D55E23"/>
    <w:rsid w:val="00D562CC"/>
    <w:rsid w:val="00D56307"/>
    <w:rsid w:val="00D563A6"/>
    <w:rsid w:val="00D56E25"/>
    <w:rsid w:val="00D56E3F"/>
    <w:rsid w:val="00D57A05"/>
    <w:rsid w:val="00D57A5B"/>
    <w:rsid w:val="00D57C07"/>
    <w:rsid w:val="00D60597"/>
    <w:rsid w:val="00D60AE9"/>
    <w:rsid w:val="00D616C2"/>
    <w:rsid w:val="00D622FC"/>
    <w:rsid w:val="00D6264C"/>
    <w:rsid w:val="00D62B68"/>
    <w:rsid w:val="00D63C24"/>
    <w:rsid w:val="00D63E8B"/>
    <w:rsid w:val="00D640CC"/>
    <w:rsid w:val="00D64236"/>
    <w:rsid w:val="00D647D4"/>
    <w:rsid w:val="00D64DCD"/>
    <w:rsid w:val="00D64FF9"/>
    <w:rsid w:val="00D65963"/>
    <w:rsid w:val="00D65D1B"/>
    <w:rsid w:val="00D65EAC"/>
    <w:rsid w:val="00D664B4"/>
    <w:rsid w:val="00D66802"/>
    <w:rsid w:val="00D669FA"/>
    <w:rsid w:val="00D66BF6"/>
    <w:rsid w:val="00D6730F"/>
    <w:rsid w:val="00D67A2C"/>
    <w:rsid w:val="00D67BAB"/>
    <w:rsid w:val="00D67C58"/>
    <w:rsid w:val="00D7035E"/>
    <w:rsid w:val="00D704B0"/>
    <w:rsid w:val="00D714F1"/>
    <w:rsid w:val="00D7154A"/>
    <w:rsid w:val="00D71D67"/>
    <w:rsid w:val="00D71F5D"/>
    <w:rsid w:val="00D72344"/>
    <w:rsid w:val="00D72387"/>
    <w:rsid w:val="00D72900"/>
    <w:rsid w:val="00D734C9"/>
    <w:rsid w:val="00D736B1"/>
    <w:rsid w:val="00D737BC"/>
    <w:rsid w:val="00D73BCA"/>
    <w:rsid w:val="00D73F31"/>
    <w:rsid w:val="00D746CF"/>
    <w:rsid w:val="00D7473A"/>
    <w:rsid w:val="00D74EAE"/>
    <w:rsid w:val="00D74F29"/>
    <w:rsid w:val="00D75343"/>
    <w:rsid w:val="00D75572"/>
    <w:rsid w:val="00D75A13"/>
    <w:rsid w:val="00D75F40"/>
    <w:rsid w:val="00D76086"/>
    <w:rsid w:val="00D762B1"/>
    <w:rsid w:val="00D7648F"/>
    <w:rsid w:val="00D768E1"/>
    <w:rsid w:val="00D76B46"/>
    <w:rsid w:val="00D77A39"/>
    <w:rsid w:val="00D77AE8"/>
    <w:rsid w:val="00D77DDE"/>
    <w:rsid w:val="00D77E0B"/>
    <w:rsid w:val="00D8072C"/>
    <w:rsid w:val="00D8085B"/>
    <w:rsid w:val="00D80ABA"/>
    <w:rsid w:val="00D80BC6"/>
    <w:rsid w:val="00D80EFB"/>
    <w:rsid w:val="00D80FE8"/>
    <w:rsid w:val="00D81406"/>
    <w:rsid w:val="00D8148F"/>
    <w:rsid w:val="00D815E6"/>
    <w:rsid w:val="00D82413"/>
    <w:rsid w:val="00D8245B"/>
    <w:rsid w:val="00D828F2"/>
    <w:rsid w:val="00D828FD"/>
    <w:rsid w:val="00D82CA7"/>
    <w:rsid w:val="00D82DC4"/>
    <w:rsid w:val="00D82DF1"/>
    <w:rsid w:val="00D83078"/>
    <w:rsid w:val="00D831B4"/>
    <w:rsid w:val="00D8363F"/>
    <w:rsid w:val="00D83701"/>
    <w:rsid w:val="00D8374D"/>
    <w:rsid w:val="00D83ED2"/>
    <w:rsid w:val="00D84324"/>
    <w:rsid w:val="00D843FF"/>
    <w:rsid w:val="00D84763"/>
    <w:rsid w:val="00D852D9"/>
    <w:rsid w:val="00D85586"/>
    <w:rsid w:val="00D85D54"/>
    <w:rsid w:val="00D85E13"/>
    <w:rsid w:val="00D85E24"/>
    <w:rsid w:val="00D861B3"/>
    <w:rsid w:val="00D867C2"/>
    <w:rsid w:val="00D8697B"/>
    <w:rsid w:val="00D872E9"/>
    <w:rsid w:val="00D872F8"/>
    <w:rsid w:val="00D87696"/>
    <w:rsid w:val="00D87B6B"/>
    <w:rsid w:val="00D90458"/>
    <w:rsid w:val="00D904C8"/>
    <w:rsid w:val="00D904DA"/>
    <w:rsid w:val="00D9067B"/>
    <w:rsid w:val="00D911CD"/>
    <w:rsid w:val="00D916C6"/>
    <w:rsid w:val="00D91A42"/>
    <w:rsid w:val="00D92867"/>
    <w:rsid w:val="00D93182"/>
    <w:rsid w:val="00D9392A"/>
    <w:rsid w:val="00D93C60"/>
    <w:rsid w:val="00D93DB1"/>
    <w:rsid w:val="00D93F34"/>
    <w:rsid w:val="00D941AC"/>
    <w:rsid w:val="00D9422F"/>
    <w:rsid w:val="00D94794"/>
    <w:rsid w:val="00D94B87"/>
    <w:rsid w:val="00D94C32"/>
    <w:rsid w:val="00D94D80"/>
    <w:rsid w:val="00D9528F"/>
    <w:rsid w:val="00D9538C"/>
    <w:rsid w:val="00D95824"/>
    <w:rsid w:val="00D9588F"/>
    <w:rsid w:val="00D95909"/>
    <w:rsid w:val="00D968EB"/>
    <w:rsid w:val="00D969A0"/>
    <w:rsid w:val="00D96D76"/>
    <w:rsid w:val="00D97214"/>
    <w:rsid w:val="00D97681"/>
    <w:rsid w:val="00D97684"/>
    <w:rsid w:val="00D977BF"/>
    <w:rsid w:val="00DA06C7"/>
    <w:rsid w:val="00DA0721"/>
    <w:rsid w:val="00DA0884"/>
    <w:rsid w:val="00DA1552"/>
    <w:rsid w:val="00DA1DED"/>
    <w:rsid w:val="00DA2CC0"/>
    <w:rsid w:val="00DA2CD8"/>
    <w:rsid w:val="00DA2D33"/>
    <w:rsid w:val="00DA3380"/>
    <w:rsid w:val="00DA3429"/>
    <w:rsid w:val="00DA347C"/>
    <w:rsid w:val="00DA3603"/>
    <w:rsid w:val="00DA3C09"/>
    <w:rsid w:val="00DA4173"/>
    <w:rsid w:val="00DA455C"/>
    <w:rsid w:val="00DA4BD2"/>
    <w:rsid w:val="00DA4BD4"/>
    <w:rsid w:val="00DA4FCF"/>
    <w:rsid w:val="00DA5A49"/>
    <w:rsid w:val="00DA5B4F"/>
    <w:rsid w:val="00DA626F"/>
    <w:rsid w:val="00DA62EE"/>
    <w:rsid w:val="00DA6588"/>
    <w:rsid w:val="00DA6CBB"/>
    <w:rsid w:val="00DA70B5"/>
    <w:rsid w:val="00DA7404"/>
    <w:rsid w:val="00DA7749"/>
    <w:rsid w:val="00DA7F82"/>
    <w:rsid w:val="00DB0935"/>
    <w:rsid w:val="00DB0EFB"/>
    <w:rsid w:val="00DB1014"/>
    <w:rsid w:val="00DB1086"/>
    <w:rsid w:val="00DB11B1"/>
    <w:rsid w:val="00DB138C"/>
    <w:rsid w:val="00DB179A"/>
    <w:rsid w:val="00DB2520"/>
    <w:rsid w:val="00DB2695"/>
    <w:rsid w:val="00DB27E6"/>
    <w:rsid w:val="00DB2FAA"/>
    <w:rsid w:val="00DB3987"/>
    <w:rsid w:val="00DB3EAE"/>
    <w:rsid w:val="00DB4641"/>
    <w:rsid w:val="00DB4BD4"/>
    <w:rsid w:val="00DB4C70"/>
    <w:rsid w:val="00DB4CBB"/>
    <w:rsid w:val="00DB585B"/>
    <w:rsid w:val="00DB5F07"/>
    <w:rsid w:val="00DB61CE"/>
    <w:rsid w:val="00DB654A"/>
    <w:rsid w:val="00DB6AD7"/>
    <w:rsid w:val="00DB700D"/>
    <w:rsid w:val="00DB7239"/>
    <w:rsid w:val="00DB77D7"/>
    <w:rsid w:val="00DB7C28"/>
    <w:rsid w:val="00DB7C57"/>
    <w:rsid w:val="00DB7F5F"/>
    <w:rsid w:val="00DC006B"/>
    <w:rsid w:val="00DC0243"/>
    <w:rsid w:val="00DC029B"/>
    <w:rsid w:val="00DC0A53"/>
    <w:rsid w:val="00DC0CEE"/>
    <w:rsid w:val="00DC0E93"/>
    <w:rsid w:val="00DC1519"/>
    <w:rsid w:val="00DC18CB"/>
    <w:rsid w:val="00DC2487"/>
    <w:rsid w:val="00DC2662"/>
    <w:rsid w:val="00DC2C78"/>
    <w:rsid w:val="00DC332B"/>
    <w:rsid w:val="00DC39E8"/>
    <w:rsid w:val="00DC3DA5"/>
    <w:rsid w:val="00DC4880"/>
    <w:rsid w:val="00DC4BD4"/>
    <w:rsid w:val="00DC548F"/>
    <w:rsid w:val="00DC5590"/>
    <w:rsid w:val="00DC5915"/>
    <w:rsid w:val="00DC59D7"/>
    <w:rsid w:val="00DC5C24"/>
    <w:rsid w:val="00DC619C"/>
    <w:rsid w:val="00DC64B1"/>
    <w:rsid w:val="00DC6671"/>
    <w:rsid w:val="00DC68D9"/>
    <w:rsid w:val="00DC6930"/>
    <w:rsid w:val="00DC711D"/>
    <w:rsid w:val="00DC7243"/>
    <w:rsid w:val="00DC7AC9"/>
    <w:rsid w:val="00DC7B58"/>
    <w:rsid w:val="00DD00C6"/>
    <w:rsid w:val="00DD01BC"/>
    <w:rsid w:val="00DD0467"/>
    <w:rsid w:val="00DD05C7"/>
    <w:rsid w:val="00DD0845"/>
    <w:rsid w:val="00DD0B61"/>
    <w:rsid w:val="00DD13E8"/>
    <w:rsid w:val="00DD1618"/>
    <w:rsid w:val="00DD1A7C"/>
    <w:rsid w:val="00DD1A96"/>
    <w:rsid w:val="00DD1CD8"/>
    <w:rsid w:val="00DD2620"/>
    <w:rsid w:val="00DD26D3"/>
    <w:rsid w:val="00DD2740"/>
    <w:rsid w:val="00DD2A74"/>
    <w:rsid w:val="00DD2ADA"/>
    <w:rsid w:val="00DD379F"/>
    <w:rsid w:val="00DD3E1C"/>
    <w:rsid w:val="00DD46D3"/>
    <w:rsid w:val="00DD49E0"/>
    <w:rsid w:val="00DD4A86"/>
    <w:rsid w:val="00DD4D07"/>
    <w:rsid w:val="00DD51BA"/>
    <w:rsid w:val="00DD5C3B"/>
    <w:rsid w:val="00DD64C5"/>
    <w:rsid w:val="00DD67BA"/>
    <w:rsid w:val="00DD6B8D"/>
    <w:rsid w:val="00DD6D88"/>
    <w:rsid w:val="00DD6DD8"/>
    <w:rsid w:val="00DD6FAA"/>
    <w:rsid w:val="00DD7807"/>
    <w:rsid w:val="00DD7B18"/>
    <w:rsid w:val="00DD7DF1"/>
    <w:rsid w:val="00DD7E77"/>
    <w:rsid w:val="00DE0345"/>
    <w:rsid w:val="00DE035E"/>
    <w:rsid w:val="00DE078B"/>
    <w:rsid w:val="00DE0B08"/>
    <w:rsid w:val="00DE0BAA"/>
    <w:rsid w:val="00DE1420"/>
    <w:rsid w:val="00DE1732"/>
    <w:rsid w:val="00DE1C27"/>
    <w:rsid w:val="00DE1EE8"/>
    <w:rsid w:val="00DE2194"/>
    <w:rsid w:val="00DE24B4"/>
    <w:rsid w:val="00DE24F6"/>
    <w:rsid w:val="00DE2556"/>
    <w:rsid w:val="00DE282E"/>
    <w:rsid w:val="00DE2A7D"/>
    <w:rsid w:val="00DE324A"/>
    <w:rsid w:val="00DE3925"/>
    <w:rsid w:val="00DE3E84"/>
    <w:rsid w:val="00DE3F1B"/>
    <w:rsid w:val="00DE447E"/>
    <w:rsid w:val="00DE48D0"/>
    <w:rsid w:val="00DE50A8"/>
    <w:rsid w:val="00DE5377"/>
    <w:rsid w:val="00DE54F9"/>
    <w:rsid w:val="00DE5FEB"/>
    <w:rsid w:val="00DE6069"/>
    <w:rsid w:val="00DE609D"/>
    <w:rsid w:val="00DE66A7"/>
    <w:rsid w:val="00DE69FE"/>
    <w:rsid w:val="00DE71A1"/>
    <w:rsid w:val="00DE759A"/>
    <w:rsid w:val="00DE7730"/>
    <w:rsid w:val="00DE78B1"/>
    <w:rsid w:val="00DE7AC1"/>
    <w:rsid w:val="00DE7AE3"/>
    <w:rsid w:val="00DE7BB5"/>
    <w:rsid w:val="00DE7C9C"/>
    <w:rsid w:val="00DE7FAE"/>
    <w:rsid w:val="00DF0229"/>
    <w:rsid w:val="00DF02D3"/>
    <w:rsid w:val="00DF031C"/>
    <w:rsid w:val="00DF0892"/>
    <w:rsid w:val="00DF09B3"/>
    <w:rsid w:val="00DF0F3E"/>
    <w:rsid w:val="00DF103E"/>
    <w:rsid w:val="00DF1679"/>
    <w:rsid w:val="00DF19A3"/>
    <w:rsid w:val="00DF1C46"/>
    <w:rsid w:val="00DF254F"/>
    <w:rsid w:val="00DF286E"/>
    <w:rsid w:val="00DF2B43"/>
    <w:rsid w:val="00DF2FF0"/>
    <w:rsid w:val="00DF3207"/>
    <w:rsid w:val="00DF3227"/>
    <w:rsid w:val="00DF3A1A"/>
    <w:rsid w:val="00DF3AB7"/>
    <w:rsid w:val="00DF3BD8"/>
    <w:rsid w:val="00DF3E09"/>
    <w:rsid w:val="00DF3EA8"/>
    <w:rsid w:val="00DF4023"/>
    <w:rsid w:val="00DF40AB"/>
    <w:rsid w:val="00DF45B9"/>
    <w:rsid w:val="00DF4758"/>
    <w:rsid w:val="00DF483C"/>
    <w:rsid w:val="00DF4AC2"/>
    <w:rsid w:val="00DF4E64"/>
    <w:rsid w:val="00DF4FA4"/>
    <w:rsid w:val="00DF5365"/>
    <w:rsid w:val="00DF55CD"/>
    <w:rsid w:val="00DF5A9E"/>
    <w:rsid w:val="00DF5CD5"/>
    <w:rsid w:val="00DF5FC2"/>
    <w:rsid w:val="00DF5FDF"/>
    <w:rsid w:val="00DF60DA"/>
    <w:rsid w:val="00DF6901"/>
    <w:rsid w:val="00DF6A55"/>
    <w:rsid w:val="00DF6BEE"/>
    <w:rsid w:val="00DF7042"/>
    <w:rsid w:val="00DF74DE"/>
    <w:rsid w:val="00DF78E5"/>
    <w:rsid w:val="00DF7FA1"/>
    <w:rsid w:val="00E009FA"/>
    <w:rsid w:val="00E00A5E"/>
    <w:rsid w:val="00E00E47"/>
    <w:rsid w:val="00E011EE"/>
    <w:rsid w:val="00E019A9"/>
    <w:rsid w:val="00E01DFC"/>
    <w:rsid w:val="00E01FE7"/>
    <w:rsid w:val="00E02172"/>
    <w:rsid w:val="00E0222C"/>
    <w:rsid w:val="00E02446"/>
    <w:rsid w:val="00E02A76"/>
    <w:rsid w:val="00E02C5D"/>
    <w:rsid w:val="00E039AD"/>
    <w:rsid w:val="00E03D00"/>
    <w:rsid w:val="00E03DC3"/>
    <w:rsid w:val="00E04001"/>
    <w:rsid w:val="00E04527"/>
    <w:rsid w:val="00E04675"/>
    <w:rsid w:val="00E048FF"/>
    <w:rsid w:val="00E04E25"/>
    <w:rsid w:val="00E04F5B"/>
    <w:rsid w:val="00E051A0"/>
    <w:rsid w:val="00E05393"/>
    <w:rsid w:val="00E05B64"/>
    <w:rsid w:val="00E05BB2"/>
    <w:rsid w:val="00E05E28"/>
    <w:rsid w:val="00E0628D"/>
    <w:rsid w:val="00E06D5A"/>
    <w:rsid w:val="00E06FFB"/>
    <w:rsid w:val="00E07898"/>
    <w:rsid w:val="00E07F26"/>
    <w:rsid w:val="00E100B1"/>
    <w:rsid w:val="00E10BFC"/>
    <w:rsid w:val="00E10F9C"/>
    <w:rsid w:val="00E1119A"/>
    <w:rsid w:val="00E11382"/>
    <w:rsid w:val="00E11621"/>
    <w:rsid w:val="00E1193E"/>
    <w:rsid w:val="00E11976"/>
    <w:rsid w:val="00E11AC5"/>
    <w:rsid w:val="00E11C6B"/>
    <w:rsid w:val="00E11D4D"/>
    <w:rsid w:val="00E11F43"/>
    <w:rsid w:val="00E1258C"/>
    <w:rsid w:val="00E12F87"/>
    <w:rsid w:val="00E1327E"/>
    <w:rsid w:val="00E13D3D"/>
    <w:rsid w:val="00E1420B"/>
    <w:rsid w:val="00E14556"/>
    <w:rsid w:val="00E146A1"/>
    <w:rsid w:val="00E14ECD"/>
    <w:rsid w:val="00E150E6"/>
    <w:rsid w:val="00E155C1"/>
    <w:rsid w:val="00E158F6"/>
    <w:rsid w:val="00E15BA2"/>
    <w:rsid w:val="00E15C16"/>
    <w:rsid w:val="00E15FDC"/>
    <w:rsid w:val="00E161E5"/>
    <w:rsid w:val="00E16806"/>
    <w:rsid w:val="00E171DF"/>
    <w:rsid w:val="00E17768"/>
    <w:rsid w:val="00E2012C"/>
    <w:rsid w:val="00E20148"/>
    <w:rsid w:val="00E20724"/>
    <w:rsid w:val="00E2078C"/>
    <w:rsid w:val="00E20857"/>
    <w:rsid w:val="00E209ED"/>
    <w:rsid w:val="00E20CE3"/>
    <w:rsid w:val="00E20D62"/>
    <w:rsid w:val="00E20FA5"/>
    <w:rsid w:val="00E21433"/>
    <w:rsid w:val="00E21717"/>
    <w:rsid w:val="00E2277D"/>
    <w:rsid w:val="00E22A3F"/>
    <w:rsid w:val="00E22F61"/>
    <w:rsid w:val="00E23044"/>
    <w:rsid w:val="00E230ED"/>
    <w:rsid w:val="00E233B0"/>
    <w:rsid w:val="00E23BEA"/>
    <w:rsid w:val="00E23C23"/>
    <w:rsid w:val="00E23F24"/>
    <w:rsid w:val="00E2412B"/>
    <w:rsid w:val="00E242B8"/>
    <w:rsid w:val="00E2459B"/>
    <w:rsid w:val="00E2540F"/>
    <w:rsid w:val="00E258F9"/>
    <w:rsid w:val="00E25B11"/>
    <w:rsid w:val="00E25E95"/>
    <w:rsid w:val="00E25EB4"/>
    <w:rsid w:val="00E2654E"/>
    <w:rsid w:val="00E265C6"/>
    <w:rsid w:val="00E269A9"/>
    <w:rsid w:val="00E26AFD"/>
    <w:rsid w:val="00E26B33"/>
    <w:rsid w:val="00E26E0E"/>
    <w:rsid w:val="00E26FA4"/>
    <w:rsid w:val="00E27480"/>
    <w:rsid w:val="00E2789D"/>
    <w:rsid w:val="00E27CDA"/>
    <w:rsid w:val="00E30141"/>
    <w:rsid w:val="00E30662"/>
    <w:rsid w:val="00E30795"/>
    <w:rsid w:val="00E3132C"/>
    <w:rsid w:val="00E31611"/>
    <w:rsid w:val="00E316C0"/>
    <w:rsid w:val="00E31AC0"/>
    <w:rsid w:val="00E31D86"/>
    <w:rsid w:val="00E31E5F"/>
    <w:rsid w:val="00E3204F"/>
    <w:rsid w:val="00E326F4"/>
    <w:rsid w:val="00E3289C"/>
    <w:rsid w:val="00E3308D"/>
    <w:rsid w:val="00E33153"/>
    <w:rsid w:val="00E339C1"/>
    <w:rsid w:val="00E35023"/>
    <w:rsid w:val="00E35AB9"/>
    <w:rsid w:val="00E35B70"/>
    <w:rsid w:val="00E35D7F"/>
    <w:rsid w:val="00E35DFE"/>
    <w:rsid w:val="00E36FAE"/>
    <w:rsid w:val="00E37A80"/>
    <w:rsid w:val="00E37FE6"/>
    <w:rsid w:val="00E4075F"/>
    <w:rsid w:val="00E40CC5"/>
    <w:rsid w:val="00E40D23"/>
    <w:rsid w:val="00E40DB1"/>
    <w:rsid w:val="00E4127F"/>
    <w:rsid w:val="00E412E5"/>
    <w:rsid w:val="00E41944"/>
    <w:rsid w:val="00E422D7"/>
    <w:rsid w:val="00E4235A"/>
    <w:rsid w:val="00E42C80"/>
    <w:rsid w:val="00E42E7E"/>
    <w:rsid w:val="00E42E87"/>
    <w:rsid w:val="00E4329E"/>
    <w:rsid w:val="00E433AA"/>
    <w:rsid w:val="00E43F79"/>
    <w:rsid w:val="00E44102"/>
    <w:rsid w:val="00E444C6"/>
    <w:rsid w:val="00E4466F"/>
    <w:rsid w:val="00E45264"/>
    <w:rsid w:val="00E45593"/>
    <w:rsid w:val="00E455B5"/>
    <w:rsid w:val="00E45AE0"/>
    <w:rsid w:val="00E45D14"/>
    <w:rsid w:val="00E46D35"/>
    <w:rsid w:val="00E46EB5"/>
    <w:rsid w:val="00E47031"/>
    <w:rsid w:val="00E472E0"/>
    <w:rsid w:val="00E47914"/>
    <w:rsid w:val="00E47EC8"/>
    <w:rsid w:val="00E500B1"/>
    <w:rsid w:val="00E50DF7"/>
    <w:rsid w:val="00E51336"/>
    <w:rsid w:val="00E513C6"/>
    <w:rsid w:val="00E5158C"/>
    <w:rsid w:val="00E51CF7"/>
    <w:rsid w:val="00E51D70"/>
    <w:rsid w:val="00E51FD0"/>
    <w:rsid w:val="00E52299"/>
    <w:rsid w:val="00E527F4"/>
    <w:rsid w:val="00E52AC2"/>
    <w:rsid w:val="00E52F52"/>
    <w:rsid w:val="00E5439D"/>
    <w:rsid w:val="00E5483D"/>
    <w:rsid w:val="00E54A2E"/>
    <w:rsid w:val="00E54C31"/>
    <w:rsid w:val="00E54FF7"/>
    <w:rsid w:val="00E55E14"/>
    <w:rsid w:val="00E562E7"/>
    <w:rsid w:val="00E569B7"/>
    <w:rsid w:val="00E56B23"/>
    <w:rsid w:val="00E570AF"/>
    <w:rsid w:val="00E579B4"/>
    <w:rsid w:val="00E57A7B"/>
    <w:rsid w:val="00E57D49"/>
    <w:rsid w:val="00E60335"/>
    <w:rsid w:val="00E60476"/>
    <w:rsid w:val="00E60583"/>
    <w:rsid w:val="00E6146E"/>
    <w:rsid w:val="00E617E5"/>
    <w:rsid w:val="00E61A31"/>
    <w:rsid w:val="00E61C2E"/>
    <w:rsid w:val="00E61C38"/>
    <w:rsid w:val="00E62218"/>
    <w:rsid w:val="00E626FE"/>
    <w:rsid w:val="00E62D59"/>
    <w:rsid w:val="00E637B5"/>
    <w:rsid w:val="00E638E1"/>
    <w:rsid w:val="00E63937"/>
    <w:rsid w:val="00E643AA"/>
    <w:rsid w:val="00E64A18"/>
    <w:rsid w:val="00E64A1D"/>
    <w:rsid w:val="00E652EA"/>
    <w:rsid w:val="00E65864"/>
    <w:rsid w:val="00E65EAD"/>
    <w:rsid w:val="00E662B8"/>
    <w:rsid w:val="00E6713F"/>
    <w:rsid w:val="00E677DE"/>
    <w:rsid w:val="00E67846"/>
    <w:rsid w:val="00E67A84"/>
    <w:rsid w:val="00E67D52"/>
    <w:rsid w:val="00E70129"/>
    <w:rsid w:val="00E705A2"/>
    <w:rsid w:val="00E7075C"/>
    <w:rsid w:val="00E7092A"/>
    <w:rsid w:val="00E70B2F"/>
    <w:rsid w:val="00E70CC0"/>
    <w:rsid w:val="00E717F3"/>
    <w:rsid w:val="00E7196B"/>
    <w:rsid w:val="00E719D4"/>
    <w:rsid w:val="00E71A31"/>
    <w:rsid w:val="00E720ED"/>
    <w:rsid w:val="00E72258"/>
    <w:rsid w:val="00E726FB"/>
    <w:rsid w:val="00E72C9F"/>
    <w:rsid w:val="00E72E16"/>
    <w:rsid w:val="00E72E4F"/>
    <w:rsid w:val="00E73137"/>
    <w:rsid w:val="00E73817"/>
    <w:rsid w:val="00E73823"/>
    <w:rsid w:val="00E74391"/>
    <w:rsid w:val="00E7453C"/>
    <w:rsid w:val="00E748A1"/>
    <w:rsid w:val="00E749A9"/>
    <w:rsid w:val="00E74B99"/>
    <w:rsid w:val="00E752E9"/>
    <w:rsid w:val="00E753E3"/>
    <w:rsid w:val="00E75C1F"/>
    <w:rsid w:val="00E760AC"/>
    <w:rsid w:val="00E761E8"/>
    <w:rsid w:val="00E762FB"/>
    <w:rsid w:val="00E76EA5"/>
    <w:rsid w:val="00E76F9A"/>
    <w:rsid w:val="00E771E5"/>
    <w:rsid w:val="00E77399"/>
    <w:rsid w:val="00E77AA6"/>
    <w:rsid w:val="00E77C79"/>
    <w:rsid w:val="00E77C83"/>
    <w:rsid w:val="00E77CC7"/>
    <w:rsid w:val="00E803D5"/>
    <w:rsid w:val="00E804B9"/>
    <w:rsid w:val="00E8122C"/>
    <w:rsid w:val="00E81347"/>
    <w:rsid w:val="00E8148E"/>
    <w:rsid w:val="00E81AB8"/>
    <w:rsid w:val="00E81AF1"/>
    <w:rsid w:val="00E8203D"/>
    <w:rsid w:val="00E82907"/>
    <w:rsid w:val="00E829CD"/>
    <w:rsid w:val="00E82B81"/>
    <w:rsid w:val="00E82C0C"/>
    <w:rsid w:val="00E83AAE"/>
    <w:rsid w:val="00E84133"/>
    <w:rsid w:val="00E84291"/>
    <w:rsid w:val="00E84445"/>
    <w:rsid w:val="00E847E3"/>
    <w:rsid w:val="00E84DE7"/>
    <w:rsid w:val="00E84F59"/>
    <w:rsid w:val="00E8511A"/>
    <w:rsid w:val="00E85401"/>
    <w:rsid w:val="00E854FB"/>
    <w:rsid w:val="00E855E5"/>
    <w:rsid w:val="00E85669"/>
    <w:rsid w:val="00E868B1"/>
    <w:rsid w:val="00E86A5C"/>
    <w:rsid w:val="00E86B97"/>
    <w:rsid w:val="00E86BF6"/>
    <w:rsid w:val="00E86DD5"/>
    <w:rsid w:val="00E86F21"/>
    <w:rsid w:val="00E874B9"/>
    <w:rsid w:val="00E875E6"/>
    <w:rsid w:val="00E878BE"/>
    <w:rsid w:val="00E87A0F"/>
    <w:rsid w:val="00E87BC8"/>
    <w:rsid w:val="00E87C6E"/>
    <w:rsid w:val="00E87C7B"/>
    <w:rsid w:val="00E87E03"/>
    <w:rsid w:val="00E91B14"/>
    <w:rsid w:val="00E91EE7"/>
    <w:rsid w:val="00E92035"/>
    <w:rsid w:val="00E922DB"/>
    <w:rsid w:val="00E93A41"/>
    <w:rsid w:val="00E93E81"/>
    <w:rsid w:val="00E94ED5"/>
    <w:rsid w:val="00E953C2"/>
    <w:rsid w:val="00E9589C"/>
    <w:rsid w:val="00E95EE3"/>
    <w:rsid w:val="00E96CC3"/>
    <w:rsid w:val="00E971D5"/>
    <w:rsid w:val="00E9790B"/>
    <w:rsid w:val="00E97DAF"/>
    <w:rsid w:val="00EA1604"/>
    <w:rsid w:val="00EA29CD"/>
    <w:rsid w:val="00EA2B89"/>
    <w:rsid w:val="00EA3712"/>
    <w:rsid w:val="00EA3776"/>
    <w:rsid w:val="00EA3D42"/>
    <w:rsid w:val="00EA3EFF"/>
    <w:rsid w:val="00EA441C"/>
    <w:rsid w:val="00EA4516"/>
    <w:rsid w:val="00EA47D3"/>
    <w:rsid w:val="00EA4BC7"/>
    <w:rsid w:val="00EA4DDA"/>
    <w:rsid w:val="00EA4EB5"/>
    <w:rsid w:val="00EA5606"/>
    <w:rsid w:val="00EA5731"/>
    <w:rsid w:val="00EA57AB"/>
    <w:rsid w:val="00EA58E6"/>
    <w:rsid w:val="00EA58FC"/>
    <w:rsid w:val="00EA5CF6"/>
    <w:rsid w:val="00EA5D0F"/>
    <w:rsid w:val="00EA62EF"/>
    <w:rsid w:val="00EA6A24"/>
    <w:rsid w:val="00EA6A2D"/>
    <w:rsid w:val="00EA7A32"/>
    <w:rsid w:val="00EA7B5F"/>
    <w:rsid w:val="00EB0062"/>
    <w:rsid w:val="00EB0C38"/>
    <w:rsid w:val="00EB262B"/>
    <w:rsid w:val="00EB2F96"/>
    <w:rsid w:val="00EB30CA"/>
    <w:rsid w:val="00EB32F9"/>
    <w:rsid w:val="00EB3C05"/>
    <w:rsid w:val="00EB4280"/>
    <w:rsid w:val="00EB498F"/>
    <w:rsid w:val="00EB4D54"/>
    <w:rsid w:val="00EB52BC"/>
    <w:rsid w:val="00EB55BF"/>
    <w:rsid w:val="00EB5EB9"/>
    <w:rsid w:val="00EB5FCC"/>
    <w:rsid w:val="00EB61B5"/>
    <w:rsid w:val="00EB6259"/>
    <w:rsid w:val="00EB6423"/>
    <w:rsid w:val="00EB6EC4"/>
    <w:rsid w:val="00EB7257"/>
    <w:rsid w:val="00EB757D"/>
    <w:rsid w:val="00EB75DC"/>
    <w:rsid w:val="00EB7AF3"/>
    <w:rsid w:val="00EC01CD"/>
    <w:rsid w:val="00EC05BE"/>
    <w:rsid w:val="00EC0AA7"/>
    <w:rsid w:val="00EC0ACA"/>
    <w:rsid w:val="00EC16D1"/>
    <w:rsid w:val="00EC1F92"/>
    <w:rsid w:val="00EC2493"/>
    <w:rsid w:val="00EC2D21"/>
    <w:rsid w:val="00EC2E32"/>
    <w:rsid w:val="00EC31DE"/>
    <w:rsid w:val="00EC3B6B"/>
    <w:rsid w:val="00EC415E"/>
    <w:rsid w:val="00EC42CA"/>
    <w:rsid w:val="00EC45E6"/>
    <w:rsid w:val="00EC47D7"/>
    <w:rsid w:val="00EC529F"/>
    <w:rsid w:val="00EC5436"/>
    <w:rsid w:val="00EC5E60"/>
    <w:rsid w:val="00EC61C4"/>
    <w:rsid w:val="00EC7655"/>
    <w:rsid w:val="00EC79DA"/>
    <w:rsid w:val="00EC7C58"/>
    <w:rsid w:val="00EC7E5A"/>
    <w:rsid w:val="00ED0052"/>
    <w:rsid w:val="00ED0153"/>
    <w:rsid w:val="00ED06FC"/>
    <w:rsid w:val="00ED0713"/>
    <w:rsid w:val="00ED078B"/>
    <w:rsid w:val="00ED0E9C"/>
    <w:rsid w:val="00ED1239"/>
    <w:rsid w:val="00ED1342"/>
    <w:rsid w:val="00ED1427"/>
    <w:rsid w:val="00ED14A9"/>
    <w:rsid w:val="00ED16F2"/>
    <w:rsid w:val="00ED1897"/>
    <w:rsid w:val="00ED18CD"/>
    <w:rsid w:val="00ED1912"/>
    <w:rsid w:val="00ED1E3F"/>
    <w:rsid w:val="00ED20E0"/>
    <w:rsid w:val="00ED23A7"/>
    <w:rsid w:val="00ED2C89"/>
    <w:rsid w:val="00ED2E6A"/>
    <w:rsid w:val="00ED3218"/>
    <w:rsid w:val="00ED38EA"/>
    <w:rsid w:val="00ED3A1E"/>
    <w:rsid w:val="00ED48D4"/>
    <w:rsid w:val="00ED4C40"/>
    <w:rsid w:val="00ED5173"/>
    <w:rsid w:val="00ED580E"/>
    <w:rsid w:val="00ED58E1"/>
    <w:rsid w:val="00ED5909"/>
    <w:rsid w:val="00ED600B"/>
    <w:rsid w:val="00ED6126"/>
    <w:rsid w:val="00ED63AB"/>
    <w:rsid w:val="00ED6631"/>
    <w:rsid w:val="00ED68D8"/>
    <w:rsid w:val="00ED743F"/>
    <w:rsid w:val="00ED75D8"/>
    <w:rsid w:val="00ED7710"/>
    <w:rsid w:val="00ED7BF1"/>
    <w:rsid w:val="00ED7C0F"/>
    <w:rsid w:val="00ED7F9B"/>
    <w:rsid w:val="00EE0032"/>
    <w:rsid w:val="00EE0160"/>
    <w:rsid w:val="00EE0551"/>
    <w:rsid w:val="00EE05B2"/>
    <w:rsid w:val="00EE0612"/>
    <w:rsid w:val="00EE06BA"/>
    <w:rsid w:val="00EE075F"/>
    <w:rsid w:val="00EE098A"/>
    <w:rsid w:val="00EE0CE0"/>
    <w:rsid w:val="00EE1145"/>
    <w:rsid w:val="00EE1600"/>
    <w:rsid w:val="00EE1E34"/>
    <w:rsid w:val="00EE1F95"/>
    <w:rsid w:val="00EE2043"/>
    <w:rsid w:val="00EE25C6"/>
    <w:rsid w:val="00EE27AA"/>
    <w:rsid w:val="00EE2C3F"/>
    <w:rsid w:val="00EE2DCB"/>
    <w:rsid w:val="00EE2FDD"/>
    <w:rsid w:val="00EE304B"/>
    <w:rsid w:val="00EE317D"/>
    <w:rsid w:val="00EE35A4"/>
    <w:rsid w:val="00EE3FE1"/>
    <w:rsid w:val="00EE46F5"/>
    <w:rsid w:val="00EE4E83"/>
    <w:rsid w:val="00EE64CB"/>
    <w:rsid w:val="00EE6724"/>
    <w:rsid w:val="00EE6AE1"/>
    <w:rsid w:val="00EE6F5D"/>
    <w:rsid w:val="00EE6F64"/>
    <w:rsid w:val="00EE6FC8"/>
    <w:rsid w:val="00EE7678"/>
    <w:rsid w:val="00EE77A6"/>
    <w:rsid w:val="00EE7E7E"/>
    <w:rsid w:val="00EF025B"/>
    <w:rsid w:val="00EF0543"/>
    <w:rsid w:val="00EF0800"/>
    <w:rsid w:val="00EF0BC6"/>
    <w:rsid w:val="00EF0EC4"/>
    <w:rsid w:val="00EF149C"/>
    <w:rsid w:val="00EF1C2C"/>
    <w:rsid w:val="00EF1DC2"/>
    <w:rsid w:val="00EF28BF"/>
    <w:rsid w:val="00EF294D"/>
    <w:rsid w:val="00EF2A69"/>
    <w:rsid w:val="00EF3044"/>
    <w:rsid w:val="00EF306F"/>
    <w:rsid w:val="00EF3134"/>
    <w:rsid w:val="00EF35CE"/>
    <w:rsid w:val="00EF370C"/>
    <w:rsid w:val="00EF3729"/>
    <w:rsid w:val="00EF3C04"/>
    <w:rsid w:val="00EF3C7D"/>
    <w:rsid w:val="00EF422B"/>
    <w:rsid w:val="00EF458E"/>
    <w:rsid w:val="00EF477C"/>
    <w:rsid w:val="00EF527D"/>
    <w:rsid w:val="00EF54AC"/>
    <w:rsid w:val="00EF5C03"/>
    <w:rsid w:val="00EF652B"/>
    <w:rsid w:val="00EF6768"/>
    <w:rsid w:val="00EF6BCB"/>
    <w:rsid w:val="00EF715C"/>
    <w:rsid w:val="00EF7A8E"/>
    <w:rsid w:val="00EF7CA8"/>
    <w:rsid w:val="00EF7D7C"/>
    <w:rsid w:val="00F006AB"/>
    <w:rsid w:val="00F00D9A"/>
    <w:rsid w:val="00F013D2"/>
    <w:rsid w:val="00F015FC"/>
    <w:rsid w:val="00F0242F"/>
    <w:rsid w:val="00F028D3"/>
    <w:rsid w:val="00F0325B"/>
    <w:rsid w:val="00F0384A"/>
    <w:rsid w:val="00F03AF3"/>
    <w:rsid w:val="00F03EA1"/>
    <w:rsid w:val="00F044E9"/>
    <w:rsid w:val="00F04E98"/>
    <w:rsid w:val="00F04FE2"/>
    <w:rsid w:val="00F05347"/>
    <w:rsid w:val="00F053B5"/>
    <w:rsid w:val="00F05801"/>
    <w:rsid w:val="00F05B2F"/>
    <w:rsid w:val="00F05D7A"/>
    <w:rsid w:val="00F05DCB"/>
    <w:rsid w:val="00F06031"/>
    <w:rsid w:val="00F06132"/>
    <w:rsid w:val="00F063D5"/>
    <w:rsid w:val="00F0644F"/>
    <w:rsid w:val="00F066F5"/>
    <w:rsid w:val="00F07836"/>
    <w:rsid w:val="00F07AD7"/>
    <w:rsid w:val="00F07DB3"/>
    <w:rsid w:val="00F10346"/>
    <w:rsid w:val="00F10655"/>
    <w:rsid w:val="00F108DD"/>
    <w:rsid w:val="00F10F56"/>
    <w:rsid w:val="00F110EF"/>
    <w:rsid w:val="00F11117"/>
    <w:rsid w:val="00F11467"/>
    <w:rsid w:val="00F11632"/>
    <w:rsid w:val="00F117EE"/>
    <w:rsid w:val="00F11892"/>
    <w:rsid w:val="00F11995"/>
    <w:rsid w:val="00F11A76"/>
    <w:rsid w:val="00F11E57"/>
    <w:rsid w:val="00F1243E"/>
    <w:rsid w:val="00F1247F"/>
    <w:rsid w:val="00F12A55"/>
    <w:rsid w:val="00F12C0F"/>
    <w:rsid w:val="00F130BF"/>
    <w:rsid w:val="00F13A2C"/>
    <w:rsid w:val="00F13A34"/>
    <w:rsid w:val="00F146F5"/>
    <w:rsid w:val="00F14BA7"/>
    <w:rsid w:val="00F15372"/>
    <w:rsid w:val="00F154BB"/>
    <w:rsid w:val="00F15521"/>
    <w:rsid w:val="00F15551"/>
    <w:rsid w:val="00F15B9C"/>
    <w:rsid w:val="00F15FBA"/>
    <w:rsid w:val="00F16044"/>
    <w:rsid w:val="00F161A8"/>
    <w:rsid w:val="00F161C8"/>
    <w:rsid w:val="00F163E2"/>
    <w:rsid w:val="00F16472"/>
    <w:rsid w:val="00F166B7"/>
    <w:rsid w:val="00F16741"/>
    <w:rsid w:val="00F168C3"/>
    <w:rsid w:val="00F17920"/>
    <w:rsid w:val="00F203CB"/>
    <w:rsid w:val="00F20532"/>
    <w:rsid w:val="00F20744"/>
    <w:rsid w:val="00F209ED"/>
    <w:rsid w:val="00F20D0D"/>
    <w:rsid w:val="00F2124D"/>
    <w:rsid w:val="00F21589"/>
    <w:rsid w:val="00F2188E"/>
    <w:rsid w:val="00F21ADE"/>
    <w:rsid w:val="00F21CBB"/>
    <w:rsid w:val="00F221CC"/>
    <w:rsid w:val="00F22389"/>
    <w:rsid w:val="00F22610"/>
    <w:rsid w:val="00F22C98"/>
    <w:rsid w:val="00F22D19"/>
    <w:rsid w:val="00F22DC5"/>
    <w:rsid w:val="00F232BF"/>
    <w:rsid w:val="00F235C9"/>
    <w:rsid w:val="00F23803"/>
    <w:rsid w:val="00F23841"/>
    <w:rsid w:val="00F23A06"/>
    <w:rsid w:val="00F24178"/>
    <w:rsid w:val="00F243EF"/>
    <w:rsid w:val="00F247B2"/>
    <w:rsid w:val="00F24893"/>
    <w:rsid w:val="00F248D2"/>
    <w:rsid w:val="00F24E15"/>
    <w:rsid w:val="00F257E0"/>
    <w:rsid w:val="00F25C5F"/>
    <w:rsid w:val="00F25DB4"/>
    <w:rsid w:val="00F25EDC"/>
    <w:rsid w:val="00F25F18"/>
    <w:rsid w:val="00F2621E"/>
    <w:rsid w:val="00F26622"/>
    <w:rsid w:val="00F26CE3"/>
    <w:rsid w:val="00F27316"/>
    <w:rsid w:val="00F276C7"/>
    <w:rsid w:val="00F27F8E"/>
    <w:rsid w:val="00F304BF"/>
    <w:rsid w:val="00F30973"/>
    <w:rsid w:val="00F30B05"/>
    <w:rsid w:val="00F30B54"/>
    <w:rsid w:val="00F30CAC"/>
    <w:rsid w:val="00F310CA"/>
    <w:rsid w:val="00F312C4"/>
    <w:rsid w:val="00F31CA2"/>
    <w:rsid w:val="00F32466"/>
    <w:rsid w:val="00F32978"/>
    <w:rsid w:val="00F32AD0"/>
    <w:rsid w:val="00F32F29"/>
    <w:rsid w:val="00F32FE2"/>
    <w:rsid w:val="00F3306D"/>
    <w:rsid w:val="00F3367C"/>
    <w:rsid w:val="00F338AA"/>
    <w:rsid w:val="00F339D0"/>
    <w:rsid w:val="00F33BB4"/>
    <w:rsid w:val="00F34477"/>
    <w:rsid w:val="00F34734"/>
    <w:rsid w:val="00F34A24"/>
    <w:rsid w:val="00F35319"/>
    <w:rsid w:val="00F35553"/>
    <w:rsid w:val="00F35F20"/>
    <w:rsid w:val="00F368E7"/>
    <w:rsid w:val="00F36A0B"/>
    <w:rsid w:val="00F3707F"/>
    <w:rsid w:val="00F374DE"/>
    <w:rsid w:val="00F3790D"/>
    <w:rsid w:val="00F37983"/>
    <w:rsid w:val="00F37CFB"/>
    <w:rsid w:val="00F37EA4"/>
    <w:rsid w:val="00F37FAA"/>
    <w:rsid w:val="00F40269"/>
    <w:rsid w:val="00F40B17"/>
    <w:rsid w:val="00F40C8B"/>
    <w:rsid w:val="00F41326"/>
    <w:rsid w:val="00F4142A"/>
    <w:rsid w:val="00F416F2"/>
    <w:rsid w:val="00F416F8"/>
    <w:rsid w:val="00F41A4C"/>
    <w:rsid w:val="00F41F7B"/>
    <w:rsid w:val="00F42220"/>
    <w:rsid w:val="00F42407"/>
    <w:rsid w:val="00F42756"/>
    <w:rsid w:val="00F427A5"/>
    <w:rsid w:val="00F42C7C"/>
    <w:rsid w:val="00F42E21"/>
    <w:rsid w:val="00F42EBB"/>
    <w:rsid w:val="00F43AAA"/>
    <w:rsid w:val="00F43DA4"/>
    <w:rsid w:val="00F444BA"/>
    <w:rsid w:val="00F44956"/>
    <w:rsid w:val="00F449AE"/>
    <w:rsid w:val="00F44B89"/>
    <w:rsid w:val="00F453B8"/>
    <w:rsid w:val="00F45476"/>
    <w:rsid w:val="00F4569A"/>
    <w:rsid w:val="00F45C5B"/>
    <w:rsid w:val="00F45ECC"/>
    <w:rsid w:val="00F4663F"/>
    <w:rsid w:val="00F46B1B"/>
    <w:rsid w:val="00F46FFB"/>
    <w:rsid w:val="00F471F5"/>
    <w:rsid w:val="00F475C5"/>
    <w:rsid w:val="00F47A5B"/>
    <w:rsid w:val="00F50054"/>
    <w:rsid w:val="00F5017B"/>
    <w:rsid w:val="00F503CD"/>
    <w:rsid w:val="00F50441"/>
    <w:rsid w:val="00F504C2"/>
    <w:rsid w:val="00F50783"/>
    <w:rsid w:val="00F51811"/>
    <w:rsid w:val="00F51818"/>
    <w:rsid w:val="00F51CE3"/>
    <w:rsid w:val="00F52006"/>
    <w:rsid w:val="00F522CF"/>
    <w:rsid w:val="00F523C5"/>
    <w:rsid w:val="00F5285C"/>
    <w:rsid w:val="00F52866"/>
    <w:rsid w:val="00F52EA1"/>
    <w:rsid w:val="00F53409"/>
    <w:rsid w:val="00F545BC"/>
    <w:rsid w:val="00F54889"/>
    <w:rsid w:val="00F54965"/>
    <w:rsid w:val="00F54EAD"/>
    <w:rsid w:val="00F54EB0"/>
    <w:rsid w:val="00F5594B"/>
    <w:rsid w:val="00F561E8"/>
    <w:rsid w:val="00F569AD"/>
    <w:rsid w:val="00F570E5"/>
    <w:rsid w:val="00F5730A"/>
    <w:rsid w:val="00F57570"/>
    <w:rsid w:val="00F600DB"/>
    <w:rsid w:val="00F60229"/>
    <w:rsid w:val="00F604B9"/>
    <w:rsid w:val="00F6067C"/>
    <w:rsid w:val="00F6091B"/>
    <w:rsid w:val="00F60A09"/>
    <w:rsid w:val="00F60A8D"/>
    <w:rsid w:val="00F60FDE"/>
    <w:rsid w:val="00F611BD"/>
    <w:rsid w:val="00F61228"/>
    <w:rsid w:val="00F615CE"/>
    <w:rsid w:val="00F6173B"/>
    <w:rsid w:val="00F61758"/>
    <w:rsid w:val="00F61F31"/>
    <w:rsid w:val="00F6253F"/>
    <w:rsid w:val="00F6278B"/>
    <w:rsid w:val="00F62986"/>
    <w:rsid w:val="00F62A6E"/>
    <w:rsid w:val="00F62CEB"/>
    <w:rsid w:val="00F6301E"/>
    <w:rsid w:val="00F6352A"/>
    <w:rsid w:val="00F6394A"/>
    <w:rsid w:val="00F63DE0"/>
    <w:rsid w:val="00F64144"/>
    <w:rsid w:val="00F641A6"/>
    <w:rsid w:val="00F6423D"/>
    <w:rsid w:val="00F64357"/>
    <w:rsid w:val="00F64627"/>
    <w:rsid w:val="00F64650"/>
    <w:rsid w:val="00F649C6"/>
    <w:rsid w:val="00F64A6C"/>
    <w:rsid w:val="00F6521E"/>
    <w:rsid w:val="00F65733"/>
    <w:rsid w:val="00F65C93"/>
    <w:rsid w:val="00F65E9C"/>
    <w:rsid w:val="00F66047"/>
    <w:rsid w:val="00F6608A"/>
    <w:rsid w:val="00F661E7"/>
    <w:rsid w:val="00F66231"/>
    <w:rsid w:val="00F663EE"/>
    <w:rsid w:val="00F674B9"/>
    <w:rsid w:val="00F6769A"/>
    <w:rsid w:val="00F67A9A"/>
    <w:rsid w:val="00F67E9B"/>
    <w:rsid w:val="00F70137"/>
    <w:rsid w:val="00F7019F"/>
    <w:rsid w:val="00F70352"/>
    <w:rsid w:val="00F706CC"/>
    <w:rsid w:val="00F7079C"/>
    <w:rsid w:val="00F70856"/>
    <w:rsid w:val="00F70880"/>
    <w:rsid w:val="00F71701"/>
    <w:rsid w:val="00F71F1E"/>
    <w:rsid w:val="00F71F47"/>
    <w:rsid w:val="00F72302"/>
    <w:rsid w:val="00F723A9"/>
    <w:rsid w:val="00F724AE"/>
    <w:rsid w:val="00F7270F"/>
    <w:rsid w:val="00F727AE"/>
    <w:rsid w:val="00F72897"/>
    <w:rsid w:val="00F72972"/>
    <w:rsid w:val="00F72B1D"/>
    <w:rsid w:val="00F732B8"/>
    <w:rsid w:val="00F73877"/>
    <w:rsid w:val="00F73A8F"/>
    <w:rsid w:val="00F73EDE"/>
    <w:rsid w:val="00F74050"/>
    <w:rsid w:val="00F74149"/>
    <w:rsid w:val="00F743A4"/>
    <w:rsid w:val="00F74A02"/>
    <w:rsid w:val="00F74CEA"/>
    <w:rsid w:val="00F751CF"/>
    <w:rsid w:val="00F7566E"/>
    <w:rsid w:val="00F759BD"/>
    <w:rsid w:val="00F759BE"/>
    <w:rsid w:val="00F75E55"/>
    <w:rsid w:val="00F76073"/>
    <w:rsid w:val="00F7620D"/>
    <w:rsid w:val="00F76D5E"/>
    <w:rsid w:val="00F771B4"/>
    <w:rsid w:val="00F7746A"/>
    <w:rsid w:val="00F800AD"/>
    <w:rsid w:val="00F801FB"/>
    <w:rsid w:val="00F80879"/>
    <w:rsid w:val="00F81004"/>
    <w:rsid w:val="00F812A9"/>
    <w:rsid w:val="00F814B5"/>
    <w:rsid w:val="00F81F68"/>
    <w:rsid w:val="00F821CA"/>
    <w:rsid w:val="00F82C6D"/>
    <w:rsid w:val="00F82D53"/>
    <w:rsid w:val="00F82E34"/>
    <w:rsid w:val="00F833BC"/>
    <w:rsid w:val="00F835A4"/>
    <w:rsid w:val="00F8395D"/>
    <w:rsid w:val="00F83BD4"/>
    <w:rsid w:val="00F83DA6"/>
    <w:rsid w:val="00F8410E"/>
    <w:rsid w:val="00F8440A"/>
    <w:rsid w:val="00F84A52"/>
    <w:rsid w:val="00F84AE8"/>
    <w:rsid w:val="00F863A8"/>
    <w:rsid w:val="00F86A66"/>
    <w:rsid w:val="00F86AC9"/>
    <w:rsid w:val="00F86AE9"/>
    <w:rsid w:val="00F86E4F"/>
    <w:rsid w:val="00F86F88"/>
    <w:rsid w:val="00F86F89"/>
    <w:rsid w:val="00F871E1"/>
    <w:rsid w:val="00F87424"/>
    <w:rsid w:val="00F877CE"/>
    <w:rsid w:val="00F87B8E"/>
    <w:rsid w:val="00F87FF7"/>
    <w:rsid w:val="00F9028D"/>
    <w:rsid w:val="00F902A7"/>
    <w:rsid w:val="00F902E7"/>
    <w:rsid w:val="00F902F0"/>
    <w:rsid w:val="00F90665"/>
    <w:rsid w:val="00F908AD"/>
    <w:rsid w:val="00F90C03"/>
    <w:rsid w:val="00F913C5"/>
    <w:rsid w:val="00F91825"/>
    <w:rsid w:val="00F91B68"/>
    <w:rsid w:val="00F91D17"/>
    <w:rsid w:val="00F926FD"/>
    <w:rsid w:val="00F9285B"/>
    <w:rsid w:val="00F92EA6"/>
    <w:rsid w:val="00F9342D"/>
    <w:rsid w:val="00F934DF"/>
    <w:rsid w:val="00F937B3"/>
    <w:rsid w:val="00F93814"/>
    <w:rsid w:val="00F93887"/>
    <w:rsid w:val="00F938CA"/>
    <w:rsid w:val="00F94246"/>
    <w:rsid w:val="00F94A58"/>
    <w:rsid w:val="00F954BF"/>
    <w:rsid w:val="00F956F1"/>
    <w:rsid w:val="00F95806"/>
    <w:rsid w:val="00F95D5C"/>
    <w:rsid w:val="00F95D8B"/>
    <w:rsid w:val="00F95F78"/>
    <w:rsid w:val="00F95FE2"/>
    <w:rsid w:val="00F9620E"/>
    <w:rsid w:val="00F96605"/>
    <w:rsid w:val="00F96AC5"/>
    <w:rsid w:val="00F96E13"/>
    <w:rsid w:val="00F96E5C"/>
    <w:rsid w:val="00F9722C"/>
    <w:rsid w:val="00F972F4"/>
    <w:rsid w:val="00F976DC"/>
    <w:rsid w:val="00F97A45"/>
    <w:rsid w:val="00F97BBD"/>
    <w:rsid w:val="00FA0381"/>
    <w:rsid w:val="00FA0C1B"/>
    <w:rsid w:val="00FA11C4"/>
    <w:rsid w:val="00FA1545"/>
    <w:rsid w:val="00FA1964"/>
    <w:rsid w:val="00FA19F4"/>
    <w:rsid w:val="00FA1CE4"/>
    <w:rsid w:val="00FA1D2E"/>
    <w:rsid w:val="00FA204D"/>
    <w:rsid w:val="00FA22AC"/>
    <w:rsid w:val="00FA28F9"/>
    <w:rsid w:val="00FA2966"/>
    <w:rsid w:val="00FA2967"/>
    <w:rsid w:val="00FA2D14"/>
    <w:rsid w:val="00FA2FC2"/>
    <w:rsid w:val="00FA3770"/>
    <w:rsid w:val="00FA39F8"/>
    <w:rsid w:val="00FA3A0F"/>
    <w:rsid w:val="00FA3E9F"/>
    <w:rsid w:val="00FA454F"/>
    <w:rsid w:val="00FA49AB"/>
    <w:rsid w:val="00FA4F29"/>
    <w:rsid w:val="00FA5400"/>
    <w:rsid w:val="00FA5445"/>
    <w:rsid w:val="00FA5F0E"/>
    <w:rsid w:val="00FA61BC"/>
    <w:rsid w:val="00FA6481"/>
    <w:rsid w:val="00FA6558"/>
    <w:rsid w:val="00FA672B"/>
    <w:rsid w:val="00FA6878"/>
    <w:rsid w:val="00FA6A85"/>
    <w:rsid w:val="00FA7304"/>
    <w:rsid w:val="00FA739D"/>
    <w:rsid w:val="00FA752B"/>
    <w:rsid w:val="00FA7CF0"/>
    <w:rsid w:val="00FB0A9E"/>
    <w:rsid w:val="00FB0F80"/>
    <w:rsid w:val="00FB15D2"/>
    <w:rsid w:val="00FB161F"/>
    <w:rsid w:val="00FB1872"/>
    <w:rsid w:val="00FB1948"/>
    <w:rsid w:val="00FB2037"/>
    <w:rsid w:val="00FB20AF"/>
    <w:rsid w:val="00FB22AA"/>
    <w:rsid w:val="00FB2D95"/>
    <w:rsid w:val="00FB33E3"/>
    <w:rsid w:val="00FB3B94"/>
    <w:rsid w:val="00FB422A"/>
    <w:rsid w:val="00FB48E6"/>
    <w:rsid w:val="00FB4A0B"/>
    <w:rsid w:val="00FB4A74"/>
    <w:rsid w:val="00FB5206"/>
    <w:rsid w:val="00FB5455"/>
    <w:rsid w:val="00FB5621"/>
    <w:rsid w:val="00FB56D9"/>
    <w:rsid w:val="00FB5963"/>
    <w:rsid w:val="00FB5B73"/>
    <w:rsid w:val="00FB5CBB"/>
    <w:rsid w:val="00FB5E1A"/>
    <w:rsid w:val="00FB5EC1"/>
    <w:rsid w:val="00FB6336"/>
    <w:rsid w:val="00FB6939"/>
    <w:rsid w:val="00FB6A5C"/>
    <w:rsid w:val="00FB74F3"/>
    <w:rsid w:val="00FB750D"/>
    <w:rsid w:val="00FB753D"/>
    <w:rsid w:val="00FB7E87"/>
    <w:rsid w:val="00FC0365"/>
    <w:rsid w:val="00FC03D6"/>
    <w:rsid w:val="00FC0792"/>
    <w:rsid w:val="00FC1C13"/>
    <w:rsid w:val="00FC26BD"/>
    <w:rsid w:val="00FC29A6"/>
    <w:rsid w:val="00FC3057"/>
    <w:rsid w:val="00FC320B"/>
    <w:rsid w:val="00FC3304"/>
    <w:rsid w:val="00FC3485"/>
    <w:rsid w:val="00FC3C9D"/>
    <w:rsid w:val="00FC4016"/>
    <w:rsid w:val="00FC40FA"/>
    <w:rsid w:val="00FC4390"/>
    <w:rsid w:val="00FC46C2"/>
    <w:rsid w:val="00FC46F8"/>
    <w:rsid w:val="00FC504F"/>
    <w:rsid w:val="00FC56F1"/>
    <w:rsid w:val="00FC596A"/>
    <w:rsid w:val="00FC5CD2"/>
    <w:rsid w:val="00FC60C0"/>
    <w:rsid w:val="00FC64BC"/>
    <w:rsid w:val="00FC742F"/>
    <w:rsid w:val="00FC77C8"/>
    <w:rsid w:val="00FC79ED"/>
    <w:rsid w:val="00FC7B87"/>
    <w:rsid w:val="00FD018A"/>
    <w:rsid w:val="00FD0357"/>
    <w:rsid w:val="00FD0ABF"/>
    <w:rsid w:val="00FD0C8B"/>
    <w:rsid w:val="00FD0E3D"/>
    <w:rsid w:val="00FD1732"/>
    <w:rsid w:val="00FD1AF8"/>
    <w:rsid w:val="00FD1B7F"/>
    <w:rsid w:val="00FD1BF6"/>
    <w:rsid w:val="00FD1EEB"/>
    <w:rsid w:val="00FD1EEE"/>
    <w:rsid w:val="00FD236F"/>
    <w:rsid w:val="00FD2A10"/>
    <w:rsid w:val="00FD2AAE"/>
    <w:rsid w:val="00FD3A6B"/>
    <w:rsid w:val="00FD3E64"/>
    <w:rsid w:val="00FD4212"/>
    <w:rsid w:val="00FD435D"/>
    <w:rsid w:val="00FD47D8"/>
    <w:rsid w:val="00FD4CEE"/>
    <w:rsid w:val="00FD5C0E"/>
    <w:rsid w:val="00FD6C45"/>
    <w:rsid w:val="00FD7618"/>
    <w:rsid w:val="00FD761B"/>
    <w:rsid w:val="00FD76C6"/>
    <w:rsid w:val="00FD7C48"/>
    <w:rsid w:val="00FE05C9"/>
    <w:rsid w:val="00FE0D03"/>
    <w:rsid w:val="00FE0EA4"/>
    <w:rsid w:val="00FE1827"/>
    <w:rsid w:val="00FE19FA"/>
    <w:rsid w:val="00FE1E61"/>
    <w:rsid w:val="00FE2183"/>
    <w:rsid w:val="00FE2338"/>
    <w:rsid w:val="00FE238E"/>
    <w:rsid w:val="00FE280F"/>
    <w:rsid w:val="00FE2AEC"/>
    <w:rsid w:val="00FE2C3C"/>
    <w:rsid w:val="00FE2F14"/>
    <w:rsid w:val="00FE31DE"/>
    <w:rsid w:val="00FE3553"/>
    <w:rsid w:val="00FE3623"/>
    <w:rsid w:val="00FE38B8"/>
    <w:rsid w:val="00FE4354"/>
    <w:rsid w:val="00FE48A2"/>
    <w:rsid w:val="00FE4DC9"/>
    <w:rsid w:val="00FE5689"/>
    <w:rsid w:val="00FE58E7"/>
    <w:rsid w:val="00FE5BD1"/>
    <w:rsid w:val="00FE5F65"/>
    <w:rsid w:val="00FE606A"/>
    <w:rsid w:val="00FE62FB"/>
    <w:rsid w:val="00FE63B7"/>
    <w:rsid w:val="00FE6565"/>
    <w:rsid w:val="00FE6740"/>
    <w:rsid w:val="00FE6995"/>
    <w:rsid w:val="00FE6F6E"/>
    <w:rsid w:val="00FE741A"/>
    <w:rsid w:val="00FE76CA"/>
    <w:rsid w:val="00FE7789"/>
    <w:rsid w:val="00FF06FF"/>
    <w:rsid w:val="00FF0D53"/>
    <w:rsid w:val="00FF0E0A"/>
    <w:rsid w:val="00FF1007"/>
    <w:rsid w:val="00FF1036"/>
    <w:rsid w:val="00FF11A9"/>
    <w:rsid w:val="00FF13D3"/>
    <w:rsid w:val="00FF1918"/>
    <w:rsid w:val="00FF2CB2"/>
    <w:rsid w:val="00FF2D91"/>
    <w:rsid w:val="00FF3474"/>
    <w:rsid w:val="00FF34C7"/>
    <w:rsid w:val="00FF388F"/>
    <w:rsid w:val="00FF398D"/>
    <w:rsid w:val="00FF407B"/>
    <w:rsid w:val="00FF45E6"/>
    <w:rsid w:val="00FF4967"/>
    <w:rsid w:val="00FF4F93"/>
    <w:rsid w:val="00FF54FC"/>
    <w:rsid w:val="00FF5AAF"/>
    <w:rsid w:val="00FF5ADE"/>
    <w:rsid w:val="00FF5E5D"/>
    <w:rsid w:val="00FF62CD"/>
    <w:rsid w:val="00FF63BD"/>
    <w:rsid w:val="00FF6A4B"/>
    <w:rsid w:val="00FF6A91"/>
    <w:rsid w:val="00FF6B81"/>
    <w:rsid w:val="00FF6E8B"/>
    <w:rsid w:val="00FF7162"/>
    <w:rsid w:val="00FF7607"/>
    <w:rsid w:val="00FF7622"/>
    <w:rsid w:val="00FF7B00"/>
    <w:rsid w:val="0128E914"/>
    <w:rsid w:val="01309C60"/>
    <w:rsid w:val="015A49EB"/>
    <w:rsid w:val="019CA8F5"/>
    <w:rsid w:val="01B7F2CB"/>
    <w:rsid w:val="01B7F6E8"/>
    <w:rsid w:val="01C290E4"/>
    <w:rsid w:val="01DD0C41"/>
    <w:rsid w:val="01FA00CF"/>
    <w:rsid w:val="0228A6A3"/>
    <w:rsid w:val="02415FDB"/>
    <w:rsid w:val="025D68B6"/>
    <w:rsid w:val="025E4981"/>
    <w:rsid w:val="028EF253"/>
    <w:rsid w:val="028FB496"/>
    <w:rsid w:val="02A2A007"/>
    <w:rsid w:val="02AC5772"/>
    <w:rsid w:val="02AF4B17"/>
    <w:rsid w:val="02CD1226"/>
    <w:rsid w:val="02D65819"/>
    <w:rsid w:val="03196FF5"/>
    <w:rsid w:val="031A3403"/>
    <w:rsid w:val="032BE4FE"/>
    <w:rsid w:val="0363F868"/>
    <w:rsid w:val="04214D39"/>
    <w:rsid w:val="043FB09C"/>
    <w:rsid w:val="0452B7F7"/>
    <w:rsid w:val="04B74455"/>
    <w:rsid w:val="04D5DC56"/>
    <w:rsid w:val="04DB3FB3"/>
    <w:rsid w:val="0523B56E"/>
    <w:rsid w:val="0526D2AE"/>
    <w:rsid w:val="05276AA1"/>
    <w:rsid w:val="0545A3B4"/>
    <w:rsid w:val="055A5CF4"/>
    <w:rsid w:val="05743DE3"/>
    <w:rsid w:val="0581BA14"/>
    <w:rsid w:val="058FD0A1"/>
    <w:rsid w:val="059AC3F8"/>
    <w:rsid w:val="05AA5FFC"/>
    <w:rsid w:val="060A68DA"/>
    <w:rsid w:val="063DA2C3"/>
    <w:rsid w:val="0661F851"/>
    <w:rsid w:val="0664369A"/>
    <w:rsid w:val="066A72FF"/>
    <w:rsid w:val="06E09BB9"/>
    <w:rsid w:val="06F1573C"/>
    <w:rsid w:val="06F798B3"/>
    <w:rsid w:val="07007D00"/>
    <w:rsid w:val="0701E74B"/>
    <w:rsid w:val="0733BE79"/>
    <w:rsid w:val="0753AE41"/>
    <w:rsid w:val="07A486DA"/>
    <w:rsid w:val="080BE55E"/>
    <w:rsid w:val="086F1C00"/>
    <w:rsid w:val="0881FDB9"/>
    <w:rsid w:val="08AE7BD7"/>
    <w:rsid w:val="08B6AB6B"/>
    <w:rsid w:val="090C5F06"/>
    <w:rsid w:val="095B04B8"/>
    <w:rsid w:val="096BA817"/>
    <w:rsid w:val="09857476"/>
    <w:rsid w:val="0991C684"/>
    <w:rsid w:val="0994AFCD"/>
    <w:rsid w:val="09E5DDBB"/>
    <w:rsid w:val="09EC928E"/>
    <w:rsid w:val="0A0DABBC"/>
    <w:rsid w:val="0A581774"/>
    <w:rsid w:val="0A5E9ADD"/>
    <w:rsid w:val="0A7CFCAA"/>
    <w:rsid w:val="0AC10010"/>
    <w:rsid w:val="0AC95849"/>
    <w:rsid w:val="0AD0D44D"/>
    <w:rsid w:val="0AD3CA72"/>
    <w:rsid w:val="0AE40643"/>
    <w:rsid w:val="0AE9F033"/>
    <w:rsid w:val="0B3C0D48"/>
    <w:rsid w:val="0B4B3F25"/>
    <w:rsid w:val="0B768B4C"/>
    <w:rsid w:val="0B7E854F"/>
    <w:rsid w:val="0BA5143D"/>
    <w:rsid w:val="0C1587CB"/>
    <w:rsid w:val="0C56601C"/>
    <w:rsid w:val="0C65C030"/>
    <w:rsid w:val="0C7F7A7F"/>
    <w:rsid w:val="0C8E1F9B"/>
    <w:rsid w:val="0CA48E59"/>
    <w:rsid w:val="0CC0BE9F"/>
    <w:rsid w:val="0CCD1419"/>
    <w:rsid w:val="0CD3DCDD"/>
    <w:rsid w:val="0CD4CF4A"/>
    <w:rsid w:val="0D08EBAD"/>
    <w:rsid w:val="0D48B963"/>
    <w:rsid w:val="0D58F739"/>
    <w:rsid w:val="0D68CEFF"/>
    <w:rsid w:val="0D6D2ACC"/>
    <w:rsid w:val="0DAD1367"/>
    <w:rsid w:val="0DB86B99"/>
    <w:rsid w:val="0DC275B7"/>
    <w:rsid w:val="0DFA224B"/>
    <w:rsid w:val="0E0566FC"/>
    <w:rsid w:val="0E0ECAFF"/>
    <w:rsid w:val="0E209140"/>
    <w:rsid w:val="0EB18A87"/>
    <w:rsid w:val="0EE8866C"/>
    <w:rsid w:val="0F00E641"/>
    <w:rsid w:val="0F107BF5"/>
    <w:rsid w:val="0F5A5B28"/>
    <w:rsid w:val="0F62A254"/>
    <w:rsid w:val="0F8E3A6D"/>
    <w:rsid w:val="0FB95B6C"/>
    <w:rsid w:val="0FF0A9BB"/>
    <w:rsid w:val="0FFD6603"/>
    <w:rsid w:val="100395A7"/>
    <w:rsid w:val="100AC4F8"/>
    <w:rsid w:val="1026C54E"/>
    <w:rsid w:val="102DD1B7"/>
    <w:rsid w:val="1058C700"/>
    <w:rsid w:val="10AFB4FA"/>
    <w:rsid w:val="10B5D479"/>
    <w:rsid w:val="10D1145A"/>
    <w:rsid w:val="10DAB125"/>
    <w:rsid w:val="10E7BA2E"/>
    <w:rsid w:val="11006555"/>
    <w:rsid w:val="11AF53E2"/>
    <w:rsid w:val="11C2E0AA"/>
    <w:rsid w:val="11C6A411"/>
    <w:rsid w:val="11F8FACD"/>
    <w:rsid w:val="122FF243"/>
    <w:rsid w:val="12BF21EA"/>
    <w:rsid w:val="12E438C2"/>
    <w:rsid w:val="12F2A366"/>
    <w:rsid w:val="12F2B5B5"/>
    <w:rsid w:val="131E7A86"/>
    <w:rsid w:val="1328C212"/>
    <w:rsid w:val="1339A26F"/>
    <w:rsid w:val="1351528B"/>
    <w:rsid w:val="136F28DE"/>
    <w:rsid w:val="13A2DB3D"/>
    <w:rsid w:val="13C24696"/>
    <w:rsid w:val="14129A91"/>
    <w:rsid w:val="1421D292"/>
    <w:rsid w:val="144A4820"/>
    <w:rsid w:val="1489031F"/>
    <w:rsid w:val="148B2747"/>
    <w:rsid w:val="149193FC"/>
    <w:rsid w:val="14C6EBA3"/>
    <w:rsid w:val="14E35233"/>
    <w:rsid w:val="152CE6C7"/>
    <w:rsid w:val="153942AE"/>
    <w:rsid w:val="1582C7D6"/>
    <w:rsid w:val="15B21323"/>
    <w:rsid w:val="15EC090D"/>
    <w:rsid w:val="16141EDA"/>
    <w:rsid w:val="163B9341"/>
    <w:rsid w:val="16770C23"/>
    <w:rsid w:val="167E71CA"/>
    <w:rsid w:val="16957044"/>
    <w:rsid w:val="16A940C0"/>
    <w:rsid w:val="16F86D53"/>
    <w:rsid w:val="172A672C"/>
    <w:rsid w:val="174F4C8B"/>
    <w:rsid w:val="17569BB0"/>
    <w:rsid w:val="176A8414"/>
    <w:rsid w:val="177555C8"/>
    <w:rsid w:val="18121F38"/>
    <w:rsid w:val="18199494"/>
    <w:rsid w:val="18AE4703"/>
    <w:rsid w:val="18FD3BD3"/>
    <w:rsid w:val="19144810"/>
    <w:rsid w:val="1956EED3"/>
    <w:rsid w:val="196A90D3"/>
    <w:rsid w:val="19924715"/>
    <w:rsid w:val="19B9FAEA"/>
    <w:rsid w:val="19CE796E"/>
    <w:rsid w:val="19DF53B5"/>
    <w:rsid w:val="19EA45F0"/>
    <w:rsid w:val="19EAEFBC"/>
    <w:rsid w:val="1A0E3EDA"/>
    <w:rsid w:val="1A1DB0C4"/>
    <w:rsid w:val="1A22AD79"/>
    <w:rsid w:val="1A336D2A"/>
    <w:rsid w:val="1A4DECD5"/>
    <w:rsid w:val="1A789615"/>
    <w:rsid w:val="1A7A528E"/>
    <w:rsid w:val="1AB01294"/>
    <w:rsid w:val="1B0BA956"/>
    <w:rsid w:val="1B6F5E28"/>
    <w:rsid w:val="1B7DCBE9"/>
    <w:rsid w:val="1C0C718A"/>
    <w:rsid w:val="1C3B739F"/>
    <w:rsid w:val="1C4057D9"/>
    <w:rsid w:val="1CB14250"/>
    <w:rsid w:val="1CE6163A"/>
    <w:rsid w:val="1CFCC527"/>
    <w:rsid w:val="1D1F13D3"/>
    <w:rsid w:val="1D449720"/>
    <w:rsid w:val="1D611FD1"/>
    <w:rsid w:val="1D740A0B"/>
    <w:rsid w:val="1DCE0764"/>
    <w:rsid w:val="1DE25E4A"/>
    <w:rsid w:val="1E13DDD3"/>
    <w:rsid w:val="1E2BDF7A"/>
    <w:rsid w:val="1E2E4055"/>
    <w:rsid w:val="1E77231B"/>
    <w:rsid w:val="1EDDA859"/>
    <w:rsid w:val="1F0F402F"/>
    <w:rsid w:val="1F4BB26E"/>
    <w:rsid w:val="1F64E9DD"/>
    <w:rsid w:val="1F88A9CF"/>
    <w:rsid w:val="1FCDCFCC"/>
    <w:rsid w:val="20049401"/>
    <w:rsid w:val="20359A9B"/>
    <w:rsid w:val="2039DCFC"/>
    <w:rsid w:val="2043F2D8"/>
    <w:rsid w:val="2069BCA4"/>
    <w:rsid w:val="20711547"/>
    <w:rsid w:val="2071F4FB"/>
    <w:rsid w:val="20A1C70C"/>
    <w:rsid w:val="20A7BB59"/>
    <w:rsid w:val="20B2C35C"/>
    <w:rsid w:val="20DEDCDB"/>
    <w:rsid w:val="20FDA384"/>
    <w:rsid w:val="213EE5D5"/>
    <w:rsid w:val="21595F17"/>
    <w:rsid w:val="2176D1FF"/>
    <w:rsid w:val="21A62E1B"/>
    <w:rsid w:val="21D1DB20"/>
    <w:rsid w:val="21F8C3E2"/>
    <w:rsid w:val="220EF72D"/>
    <w:rsid w:val="2211D65A"/>
    <w:rsid w:val="224970E0"/>
    <w:rsid w:val="224E2868"/>
    <w:rsid w:val="22870304"/>
    <w:rsid w:val="2298B79B"/>
    <w:rsid w:val="22B2F03C"/>
    <w:rsid w:val="22DBFB93"/>
    <w:rsid w:val="233114FF"/>
    <w:rsid w:val="23972FED"/>
    <w:rsid w:val="23C2B72E"/>
    <w:rsid w:val="23C57E1C"/>
    <w:rsid w:val="23CDE3AD"/>
    <w:rsid w:val="240B927E"/>
    <w:rsid w:val="24154435"/>
    <w:rsid w:val="24169BCA"/>
    <w:rsid w:val="242792E2"/>
    <w:rsid w:val="2442FBA7"/>
    <w:rsid w:val="24495F0A"/>
    <w:rsid w:val="246BB2B9"/>
    <w:rsid w:val="24CE9FA6"/>
    <w:rsid w:val="252F9EA4"/>
    <w:rsid w:val="256C736C"/>
    <w:rsid w:val="256F7739"/>
    <w:rsid w:val="2581D084"/>
    <w:rsid w:val="258AC495"/>
    <w:rsid w:val="25CC660A"/>
    <w:rsid w:val="261A624C"/>
    <w:rsid w:val="263A4943"/>
    <w:rsid w:val="26486231"/>
    <w:rsid w:val="267D5731"/>
    <w:rsid w:val="269912F0"/>
    <w:rsid w:val="26AFF0B7"/>
    <w:rsid w:val="26D3AC43"/>
    <w:rsid w:val="26DDD6C5"/>
    <w:rsid w:val="26E91C06"/>
    <w:rsid w:val="2784604F"/>
    <w:rsid w:val="27B1F412"/>
    <w:rsid w:val="27C16D77"/>
    <w:rsid w:val="27D27BC7"/>
    <w:rsid w:val="27D4246E"/>
    <w:rsid w:val="27DB4A93"/>
    <w:rsid w:val="27F5879B"/>
    <w:rsid w:val="2803E01E"/>
    <w:rsid w:val="280F16A9"/>
    <w:rsid w:val="2830196C"/>
    <w:rsid w:val="2874807D"/>
    <w:rsid w:val="287D317A"/>
    <w:rsid w:val="288DC44D"/>
    <w:rsid w:val="2892B326"/>
    <w:rsid w:val="28BADEF0"/>
    <w:rsid w:val="28D69E7A"/>
    <w:rsid w:val="28E35A6F"/>
    <w:rsid w:val="28F594F0"/>
    <w:rsid w:val="29113006"/>
    <w:rsid w:val="29158240"/>
    <w:rsid w:val="2949DA30"/>
    <w:rsid w:val="29C326A0"/>
    <w:rsid w:val="29EE171C"/>
    <w:rsid w:val="2A132F29"/>
    <w:rsid w:val="2A1559F1"/>
    <w:rsid w:val="2A374929"/>
    <w:rsid w:val="2A4B5599"/>
    <w:rsid w:val="2A61C4CD"/>
    <w:rsid w:val="2A691F36"/>
    <w:rsid w:val="2A8E2946"/>
    <w:rsid w:val="2A9576C6"/>
    <w:rsid w:val="2ADB97D9"/>
    <w:rsid w:val="2AF5804B"/>
    <w:rsid w:val="2B006996"/>
    <w:rsid w:val="2B3CBC6F"/>
    <w:rsid w:val="2B740E9D"/>
    <w:rsid w:val="2BDD8947"/>
    <w:rsid w:val="2C079068"/>
    <w:rsid w:val="2C5574EC"/>
    <w:rsid w:val="2C5994F6"/>
    <w:rsid w:val="2CF08CD7"/>
    <w:rsid w:val="2D490B70"/>
    <w:rsid w:val="2D55233E"/>
    <w:rsid w:val="2D7CBC1F"/>
    <w:rsid w:val="2D9BEA39"/>
    <w:rsid w:val="2E579CA5"/>
    <w:rsid w:val="2E836FA1"/>
    <w:rsid w:val="2EA2ACA6"/>
    <w:rsid w:val="2EBBACFE"/>
    <w:rsid w:val="2F21F361"/>
    <w:rsid w:val="2F3092A8"/>
    <w:rsid w:val="2F5776F1"/>
    <w:rsid w:val="2F5DF430"/>
    <w:rsid w:val="2F81712A"/>
    <w:rsid w:val="2FA8EF77"/>
    <w:rsid w:val="2FDE0751"/>
    <w:rsid w:val="2FF43F5A"/>
    <w:rsid w:val="2FF7EE5B"/>
    <w:rsid w:val="300EAE04"/>
    <w:rsid w:val="3034AC67"/>
    <w:rsid w:val="307427B1"/>
    <w:rsid w:val="309F61F9"/>
    <w:rsid w:val="30D790C4"/>
    <w:rsid w:val="3100123C"/>
    <w:rsid w:val="31155BCD"/>
    <w:rsid w:val="311BCF67"/>
    <w:rsid w:val="31345745"/>
    <w:rsid w:val="3136B4D8"/>
    <w:rsid w:val="31459825"/>
    <w:rsid w:val="31791673"/>
    <w:rsid w:val="31A220C5"/>
    <w:rsid w:val="31E20B33"/>
    <w:rsid w:val="3227DE71"/>
    <w:rsid w:val="324BDF1B"/>
    <w:rsid w:val="3298F1C3"/>
    <w:rsid w:val="330585F6"/>
    <w:rsid w:val="33384341"/>
    <w:rsid w:val="3342FA3A"/>
    <w:rsid w:val="337EB20F"/>
    <w:rsid w:val="339B6757"/>
    <w:rsid w:val="33EF3165"/>
    <w:rsid w:val="33F14C94"/>
    <w:rsid w:val="33F65377"/>
    <w:rsid w:val="34033ADD"/>
    <w:rsid w:val="34083D43"/>
    <w:rsid w:val="346982C2"/>
    <w:rsid w:val="351CE475"/>
    <w:rsid w:val="35635556"/>
    <w:rsid w:val="35780459"/>
    <w:rsid w:val="357A3655"/>
    <w:rsid w:val="3584E160"/>
    <w:rsid w:val="35FB6DF9"/>
    <w:rsid w:val="36692E63"/>
    <w:rsid w:val="3689294D"/>
    <w:rsid w:val="36C55940"/>
    <w:rsid w:val="372B3364"/>
    <w:rsid w:val="372B968F"/>
    <w:rsid w:val="3737D575"/>
    <w:rsid w:val="376ACD1E"/>
    <w:rsid w:val="377415D4"/>
    <w:rsid w:val="378B0040"/>
    <w:rsid w:val="37D9EF81"/>
    <w:rsid w:val="37E2E295"/>
    <w:rsid w:val="3803C972"/>
    <w:rsid w:val="38098823"/>
    <w:rsid w:val="381AA8D4"/>
    <w:rsid w:val="381F44A0"/>
    <w:rsid w:val="385DF227"/>
    <w:rsid w:val="388AF61B"/>
    <w:rsid w:val="388E4A33"/>
    <w:rsid w:val="388F2F93"/>
    <w:rsid w:val="38AF17A0"/>
    <w:rsid w:val="38FA27D5"/>
    <w:rsid w:val="39012404"/>
    <w:rsid w:val="390CF256"/>
    <w:rsid w:val="39136178"/>
    <w:rsid w:val="393D44EF"/>
    <w:rsid w:val="395A5178"/>
    <w:rsid w:val="39699E71"/>
    <w:rsid w:val="397D0503"/>
    <w:rsid w:val="39BF9177"/>
    <w:rsid w:val="3A0A0321"/>
    <w:rsid w:val="3A437AA1"/>
    <w:rsid w:val="3A7DCD23"/>
    <w:rsid w:val="3AAF4416"/>
    <w:rsid w:val="3AB38D9B"/>
    <w:rsid w:val="3B704396"/>
    <w:rsid w:val="3B736841"/>
    <w:rsid w:val="3B9B8046"/>
    <w:rsid w:val="3BD0024B"/>
    <w:rsid w:val="3BE2EAEB"/>
    <w:rsid w:val="3BE4AF90"/>
    <w:rsid w:val="3C0A7B2A"/>
    <w:rsid w:val="3C396369"/>
    <w:rsid w:val="3C3B3775"/>
    <w:rsid w:val="3C5B5717"/>
    <w:rsid w:val="3C5DD537"/>
    <w:rsid w:val="3C603469"/>
    <w:rsid w:val="3C855118"/>
    <w:rsid w:val="3CAA4856"/>
    <w:rsid w:val="3CB45F65"/>
    <w:rsid w:val="3CC045B3"/>
    <w:rsid w:val="3D449FC2"/>
    <w:rsid w:val="3D60E1AA"/>
    <w:rsid w:val="3D6B5EB3"/>
    <w:rsid w:val="3DB2851A"/>
    <w:rsid w:val="3DC587A3"/>
    <w:rsid w:val="3E15B745"/>
    <w:rsid w:val="3E5E1F78"/>
    <w:rsid w:val="3E66F276"/>
    <w:rsid w:val="3E783A3B"/>
    <w:rsid w:val="3E7CCED3"/>
    <w:rsid w:val="3EA32E8B"/>
    <w:rsid w:val="3EB8104D"/>
    <w:rsid w:val="3EC3B900"/>
    <w:rsid w:val="3ED84DD3"/>
    <w:rsid w:val="3EE199CF"/>
    <w:rsid w:val="3F93A9BA"/>
    <w:rsid w:val="3FAA173D"/>
    <w:rsid w:val="3FB672F4"/>
    <w:rsid w:val="3FC6E478"/>
    <w:rsid w:val="4029CBDE"/>
    <w:rsid w:val="403666C6"/>
    <w:rsid w:val="40692DBD"/>
    <w:rsid w:val="406E8AA8"/>
    <w:rsid w:val="40844DAD"/>
    <w:rsid w:val="40C7FF94"/>
    <w:rsid w:val="40CFC826"/>
    <w:rsid w:val="41056815"/>
    <w:rsid w:val="410B7E00"/>
    <w:rsid w:val="415990AF"/>
    <w:rsid w:val="4166952B"/>
    <w:rsid w:val="41810529"/>
    <w:rsid w:val="41AE081C"/>
    <w:rsid w:val="4211F117"/>
    <w:rsid w:val="421CA029"/>
    <w:rsid w:val="422D2D5D"/>
    <w:rsid w:val="42313980"/>
    <w:rsid w:val="42423585"/>
    <w:rsid w:val="42479BE4"/>
    <w:rsid w:val="426447D9"/>
    <w:rsid w:val="42902831"/>
    <w:rsid w:val="4298D12D"/>
    <w:rsid w:val="42B9419A"/>
    <w:rsid w:val="42EDA130"/>
    <w:rsid w:val="42F201C2"/>
    <w:rsid w:val="43003C94"/>
    <w:rsid w:val="431FBC37"/>
    <w:rsid w:val="4322B1BE"/>
    <w:rsid w:val="434A401C"/>
    <w:rsid w:val="4387EA81"/>
    <w:rsid w:val="439872C4"/>
    <w:rsid w:val="43ECD92E"/>
    <w:rsid w:val="442ACAF4"/>
    <w:rsid w:val="444C9505"/>
    <w:rsid w:val="4472B3B5"/>
    <w:rsid w:val="4498B0D6"/>
    <w:rsid w:val="44B88AE1"/>
    <w:rsid w:val="44BE4D2B"/>
    <w:rsid w:val="44D10BD1"/>
    <w:rsid w:val="45872971"/>
    <w:rsid w:val="45A8AC30"/>
    <w:rsid w:val="46008074"/>
    <w:rsid w:val="4654F415"/>
    <w:rsid w:val="46833C47"/>
    <w:rsid w:val="46B8C0D9"/>
    <w:rsid w:val="46EDE78C"/>
    <w:rsid w:val="46FE8B35"/>
    <w:rsid w:val="470D03AB"/>
    <w:rsid w:val="4740CCFE"/>
    <w:rsid w:val="478A6DFA"/>
    <w:rsid w:val="47F93B10"/>
    <w:rsid w:val="481A24A9"/>
    <w:rsid w:val="4832D839"/>
    <w:rsid w:val="483AE281"/>
    <w:rsid w:val="483D13E1"/>
    <w:rsid w:val="4859BE57"/>
    <w:rsid w:val="486AC2C7"/>
    <w:rsid w:val="48739B59"/>
    <w:rsid w:val="48859563"/>
    <w:rsid w:val="48A6BF41"/>
    <w:rsid w:val="48FCD143"/>
    <w:rsid w:val="49145361"/>
    <w:rsid w:val="492A8F7B"/>
    <w:rsid w:val="494993A7"/>
    <w:rsid w:val="49840E01"/>
    <w:rsid w:val="499226FE"/>
    <w:rsid w:val="4A0DC1B5"/>
    <w:rsid w:val="4A7B3795"/>
    <w:rsid w:val="4A9ACE1F"/>
    <w:rsid w:val="4AB43ECB"/>
    <w:rsid w:val="4AEAAFE1"/>
    <w:rsid w:val="4B387D96"/>
    <w:rsid w:val="4B719D41"/>
    <w:rsid w:val="4B867E6C"/>
    <w:rsid w:val="4BB542D6"/>
    <w:rsid w:val="4BBF7E83"/>
    <w:rsid w:val="4BEB44E3"/>
    <w:rsid w:val="4C072CAF"/>
    <w:rsid w:val="4C2FCDC1"/>
    <w:rsid w:val="4C34F508"/>
    <w:rsid w:val="4C3FA5F7"/>
    <w:rsid w:val="4C53331B"/>
    <w:rsid w:val="4C551005"/>
    <w:rsid w:val="4C659D76"/>
    <w:rsid w:val="4C6876A6"/>
    <w:rsid w:val="4C8724E3"/>
    <w:rsid w:val="4CF14EC6"/>
    <w:rsid w:val="4CFA47B9"/>
    <w:rsid w:val="4D0EDE3C"/>
    <w:rsid w:val="4D10E6E5"/>
    <w:rsid w:val="4D437BFC"/>
    <w:rsid w:val="4DA83A3B"/>
    <w:rsid w:val="4DDA26E8"/>
    <w:rsid w:val="4E1BF663"/>
    <w:rsid w:val="4E3687A8"/>
    <w:rsid w:val="4E44D9E1"/>
    <w:rsid w:val="4E4FE73E"/>
    <w:rsid w:val="4E727083"/>
    <w:rsid w:val="4E869D4F"/>
    <w:rsid w:val="4EAA9E7B"/>
    <w:rsid w:val="4ED95E61"/>
    <w:rsid w:val="4EE99D30"/>
    <w:rsid w:val="4EEE1F50"/>
    <w:rsid w:val="4EF50AB8"/>
    <w:rsid w:val="4EF51E4E"/>
    <w:rsid w:val="4F0069C1"/>
    <w:rsid w:val="4FB45237"/>
    <w:rsid w:val="4FC853C1"/>
    <w:rsid w:val="4FDC3D68"/>
    <w:rsid w:val="5001346C"/>
    <w:rsid w:val="500B383D"/>
    <w:rsid w:val="502141CA"/>
    <w:rsid w:val="5023DE25"/>
    <w:rsid w:val="507CD9D4"/>
    <w:rsid w:val="50835FBD"/>
    <w:rsid w:val="50C7C25B"/>
    <w:rsid w:val="510AC68F"/>
    <w:rsid w:val="513D3413"/>
    <w:rsid w:val="5150911D"/>
    <w:rsid w:val="51668DF5"/>
    <w:rsid w:val="519D51D3"/>
    <w:rsid w:val="519F9DB0"/>
    <w:rsid w:val="51A0CD7D"/>
    <w:rsid w:val="51FD7CF6"/>
    <w:rsid w:val="5207BB57"/>
    <w:rsid w:val="521E21F4"/>
    <w:rsid w:val="522350EC"/>
    <w:rsid w:val="5244ED11"/>
    <w:rsid w:val="524E4E5D"/>
    <w:rsid w:val="526E66B5"/>
    <w:rsid w:val="526F13E9"/>
    <w:rsid w:val="527352EF"/>
    <w:rsid w:val="529FAC1A"/>
    <w:rsid w:val="52AEBA2F"/>
    <w:rsid w:val="52D7E2DD"/>
    <w:rsid w:val="52E2D933"/>
    <w:rsid w:val="52E93904"/>
    <w:rsid w:val="5343A0C4"/>
    <w:rsid w:val="541244D6"/>
    <w:rsid w:val="54181337"/>
    <w:rsid w:val="542368A4"/>
    <w:rsid w:val="542C2C86"/>
    <w:rsid w:val="5449EFA8"/>
    <w:rsid w:val="544ECF3F"/>
    <w:rsid w:val="54505209"/>
    <w:rsid w:val="545A2211"/>
    <w:rsid w:val="545E8206"/>
    <w:rsid w:val="54998BD7"/>
    <w:rsid w:val="54E50242"/>
    <w:rsid w:val="54EA24A6"/>
    <w:rsid w:val="54F85F9F"/>
    <w:rsid w:val="550F0C1F"/>
    <w:rsid w:val="552ED3D3"/>
    <w:rsid w:val="55D182D2"/>
    <w:rsid w:val="55F4ED40"/>
    <w:rsid w:val="568F3A31"/>
    <w:rsid w:val="570F258D"/>
    <w:rsid w:val="5734780A"/>
    <w:rsid w:val="583EBFAA"/>
    <w:rsid w:val="58C1F607"/>
    <w:rsid w:val="58C68624"/>
    <w:rsid w:val="59119C1F"/>
    <w:rsid w:val="59233582"/>
    <w:rsid w:val="5943780F"/>
    <w:rsid w:val="59D0123E"/>
    <w:rsid w:val="59F6BFC4"/>
    <w:rsid w:val="59FBAD5A"/>
    <w:rsid w:val="59FD29E5"/>
    <w:rsid w:val="5A951732"/>
    <w:rsid w:val="5ADDD65B"/>
    <w:rsid w:val="5B0DF42D"/>
    <w:rsid w:val="5B24DA55"/>
    <w:rsid w:val="5B6C6E2D"/>
    <w:rsid w:val="5BA155F9"/>
    <w:rsid w:val="5BA75426"/>
    <w:rsid w:val="5BC1C449"/>
    <w:rsid w:val="5BC238E2"/>
    <w:rsid w:val="5BD3F7BB"/>
    <w:rsid w:val="5BF5EE0E"/>
    <w:rsid w:val="5C010ABD"/>
    <w:rsid w:val="5C0DDDAF"/>
    <w:rsid w:val="5C25E938"/>
    <w:rsid w:val="5C51FC0A"/>
    <w:rsid w:val="5C92EE0B"/>
    <w:rsid w:val="5C987E24"/>
    <w:rsid w:val="5CD55876"/>
    <w:rsid w:val="5CEA0907"/>
    <w:rsid w:val="5D187868"/>
    <w:rsid w:val="5D38A056"/>
    <w:rsid w:val="5D58DEC9"/>
    <w:rsid w:val="5D63B0D0"/>
    <w:rsid w:val="5D6B1545"/>
    <w:rsid w:val="5D836FBA"/>
    <w:rsid w:val="5DE81DD7"/>
    <w:rsid w:val="5E17D649"/>
    <w:rsid w:val="5E3791A8"/>
    <w:rsid w:val="5E67F6D5"/>
    <w:rsid w:val="5E6EDFB5"/>
    <w:rsid w:val="5E9DCEC5"/>
    <w:rsid w:val="5E9EAE26"/>
    <w:rsid w:val="5EB529AB"/>
    <w:rsid w:val="5EB77F1C"/>
    <w:rsid w:val="5F0099E4"/>
    <w:rsid w:val="5F066518"/>
    <w:rsid w:val="5F53B9DC"/>
    <w:rsid w:val="5F7349DE"/>
    <w:rsid w:val="5F799463"/>
    <w:rsid w:val="5FA48DD7"/>
    <w:rsid w:val="5FB46B09"/>
    <w:rsid w:val="5FCC9441"/>
    <w:rsid w:val="5FF00CAB"/>
    <w:rsid w:val="6078140E"/>
    <w:rsid w:val="608AA205"/>
    <w:rsid w:val="60F604FA"/>
    <w:rsid w:val="60FCCCD2"/>
    <w:rsid w:val="60FD293D"/>
    <w:rsid w:val="6128E61E"/>
    <w:rsid w:val="613A0581"/>
    <w:rsid w:val="61BD12B3"/>
    <w:rsid w:val="62157F35"/>
    <w:rsid w:val="6249EFC6"/>
    <w:rsid w:val="6294BD50"/>
    <w:rsid w:val="6297E43F"/>
    <w:rsid w:val="629AD167"/>
    <w:rsid w:val="62C7F50A"/>
    <w:rsid w:val="62ECA05F"/>
    <w:rsid w:val="6364EEBF"/>
    <w:rsid w:val="637FB450"/>
    <w:rsid w:val="639C0E73"/>
    <w:rsid w:val="63B81D33"/>
    <w:rsid w:val="63BB2A19"/>
    <w:rsid w:val="63BEDE7E"/>
    <w:rsid w:val="6429EC34"/>
    <w:rsid w:val="642CA877"/>
    <w:rsid w:val="644383D1"/>
    <w:rsid w:val="645E1990"/>
    <w:rsid w:val="64837740"/>
    <w:rsid w:val="64A6FC6B"/>
    <w:rsid w:val="64E6F8CD"/>
    <w:rsid w:val="658797FC"/>
    <w:rsid w:val="6594C992"/>
    <w:rsid w:val="65A77875"/>
    <w:rsid w:val="65C7CCC1"/>
    <w:rsid w:val="65EAB000"/>
    <w:rsid w:val="6623B203"/>
    <w:rsid w:val="6655B015"/>
    <w:rsid w:val="668BFBBD"/>
    <w:rsid w:val="66F0C52C"/>
    <w:rsid w:val="66F4DD77"/>
    <w:rsid w:val="67184E71"/>
    <w:rsid w:val="676AFF5A"/>
    <w:rsid w:val="678605B5"/>
    <w:rsid w:val="67B95AEF"/>
    <w:rsid w:val="67E1BC6D"/>
    <w:rsid w:val="67FB09AF"/>
    <w:rsid w:val="6824E72E"/>
    <w:rsid w:val="68395BE1"/>
    <w:rsid w:val="6847CA78"/>
    <w:rsid w:val="68709A19"/>
    <w:rsid w:val="6885D6CF"/>
    <w:rsid w:val="68CDC6E1"/>
    <w:rsid w:val="694DAD9B"/>
    <w:rsid w:val="69723D1E"/>
    <w:rsid w:val="69814B97"/>
    <w:rsid w:val="69D01F43"/>
    <w:rsid w:val="6A967E55"/>
    <w:rsid w:val="6AD13CCA"/>
    <w:rsid w:val="6AE825EF"/>
    <w:rsid w:val="6AF092E8"/>
    <w:rsid w:val="6AF934F2"/>
    <w:rsid w:val="6B639A62"/>
    <w:rsid w:val="6B6FDC20"/>
    <w:rsid w:val="6B8A68DC"/>
    <w:rsid w:val="6B96883D"/>
    <w:rsid w:val="6BB63C39"/>
    <w:rsid w:val="6BD2D9B7"/>
    <w:rsid w:val="6BF72BB7"/>
    <w:rsid w:val="6C18F06F"/>
    <w:rsid w:val="6C221CAA"/>
    <w:rsid w:val="6C2DDC70"/>
    <w:rsid w:val="6C4524A3"/>
    <w:rsid w:val="6CEA7C80"/>
    <w:rsid w:val="6CF1ACDF"/>
    <w:rsid w:val="6D391BB1"/>
    <w:rsid w:val="6D81F35B"/>
    <w:rsid w:val="6DC74307"/>
    <w:rsid w:val="6E133359"/>
    <w:rsid w:val="6E2251A7"/>
    <w:rsid w:val="6E6F1AEC"/>
    <w:rsid w:val="6E8AA530"/>
    <w:rsid w:val="6F0FBD0D"/>
    <w:rsid w:val="6F607154"/>
    <w:rsid w:val="6F65CE99"/>
    <w:rsid w:val="6FC3DEEB"/>
    <w:rsid w:val="7008087F"/>
    <w:rsid w:val="70089FB3"/>
    <w:rsid w:val="70099CEF"/>
    <w:rsid w:val="702786E3"/>
    <w:rsid w:val="703885E7"/>
    <w:rsid w:val="704F9BA1"/>
    <w:rsid w:val="711087C0"/>
    <w:rsid w:val="712D5BA3"/>
    <w:rsid w:val="7146BBE7"/>
    <w:rsid w:val="71515DD1"/>
    <w:rsid w:val="716FA596"/>
    <w:rsid w:val="71D5E7E8"/>
    <w:rsid w:val="71F40070"/>
    <w:rsid w:val="71F66934"/>
    <w:rsid w:val="71FD289A"/>
    <w:rsid w:val="7209283D"/>
    <w:rsid w:val="72162BBF"/>
    <w:rsid w:val="72433026"/>
    <w:rsid w:val="72887A67"/>
    <w:rsid w:val="72EA58A5"/>
    <w:rsid w:val="72F2D77C"/>
    <w:rsid w:val="731498F6"/>
    <w:rsid w:val="73342DCE"/>
    <w:rsid w:val="7354CE52"/>
    <w:rsid w:val="7361C503"/>
    <w:rsid w:val="7393B827"/>
    <w:rsid w:val="73E096C9"/>
    <w:rsid w:val="73EFAFC8"/>
    <w:rsid w:val="741C39E8"/>
    <w:rsid w:val="741CC900"/>
    <w:rsid w:val="7421F107"/>
    <w:rsid w:val="7436ED2C"/>
    <w:rsid w:val="74467DEB"/>
    <w:rsid w:val="744C8BB4"/>
    <w:rsid w:val="7456D07C"/>
    <w:rsid w:val="746497EF"/>
    <w:rsid w:val="74660761"/>
    <w:rsid w:val="7497D7D2"/>
    <w:rsid w:val="74A134DE"/>
    <w:rsid w:val="7539B109"/>
    <w:rsid w:val="75605CE1"/>
    <w:rsid w:val="757687D3"/>
    <w:rsid w:val="75FCBB9C"/>
    <w:rsid w:val="7600CCC6"/>
    <w:rsid w:val="764B0EC3"/>
    <w:rsid w:val="7660E506"/>
    <w:rsid w:val="767F66C8"/>
    <w:rsid w:val="76D0DB81"/>
    <w:rsid w:val="76E7FE9B"/>
    <w:rsid w:val="76EBD437"/>
    <w:rsid w:val="76FF441D"/>
    <w:rsid w:val="7726D969"/>
    <w:rsid w:val="77613CF6"/>
    <w:rsid w:val="77F33CF4"/>
    <w:rsid w:val="780EE253"/>
    <w:rsid w:val="7871D489"/>
    <w:rsid w:val="789B4BCC"/>
    <w:rsid w:val="78A1EC29"/>
    <w:rsid w:val="78BB7639"/>
    <w:rsid w:val="78D57AA8"/>
    <w:rsid w:val="78F7CBE6"/>
    <w:rsid w:val="791F4EFA"/>
    <w:rsid w:val="79374155"/>
    <w:rsid w:val="795B2315"/>
    <w:rsid w:val="79C4170A"/>
    <w:rsid w:val="79E9FF8D"/>
    <w:rsid w:val="7A4D36D3"/>
    <w:rsid w:val="7AC39AE0"/>
    <w:rsid w:val="7AC3FD1C"/>
    <w:rsid w:val="7B1236C4"/>
    <w:rsid w:val="7B26C049"/>
    <w:rsid w:val="7B2D5A1C"/>
    <w:rsid w:val="7B6AA9C4"/>
    <w:rsid w:val="7B867E7A"/>
    <w:rsid w:val="7BAFF185"/>
    <w:rsid w:val="7BD58033"/>
    <w:rsid w:val="7C1897BE"/>
    <w:rsid w:val="7C352248"/>
    <w:rsid w:val="7C4A3630"/>
    <w:rsid w:val="7C4DA34C"/>
    <w:rsid w:val="7C9787AC"/>
    <w:rsid w:val="7CB9A054"/>
    <w:rsid w:val="7CCD3F23"/>
    <w:rsid w:val="7CD0137E"/>
    <w:rsid w:val="7CEC979F"/>
    <w:rsid w:val="7D0F1A48"/>
    <w:rsid w:val="7D5DB218"/>
    <w:rsid w:val="7D6C7A97"/>
    <w:rsid w:val="7D95AD5B"/>
    <w:rsid w:val="7DB873ED"/>
    <w:rsid w:val="7DF916A7"/>
    <w:rsid w:val="7E24BAA5"/>
    <w:rsid w:val="7E26DC0F"/>
    <w:rsid w:val="7E29A935"/>
    <w:rsid w:val="7E2E5244"/>
    <w:rsid w:val="7E66AFED"/>
    <w:rsid w:val="7E8314C7"/>
    <w:rsid w:val="7E89550C"/>
    <w:rsid w:val="7E9DB905"/>
    <w:rsid w:val="7ED80A64"/>
    <w:rsid w:val="7EDF43EF"/>
    <w:rsid w:val="7F2C3A79"/>
    <w:rsid w:val="7F3AD7F2"/>
    <w:rsid w:val="7F484641"/>
    <w:rsid w:val="7FBBAA5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1E55AF"/>
  <w15:docId w15:val="{D21552F8-21CF-4CD9-A925-2FBE4424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themeColor="text2"/>
        <w:sz w:val="18"/>
        <w:szCs w:val="18"/>
        <w:lang w:val="en-AU" w:eastAsia="en-US" w:bidi="ar-SA"/>
      </w:rPr>
    </w:rPrDefault>
    <w:pPrDefault>
      <w:pPr>
        <w:spacing w:line="240" w:lineRule="atLeast"/>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lsdException w:name="List Number" w:uiPriority="2"/>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uiPriority="2"/>
    <w:lsdException w:name="List Number 3" w:semiHidden="1" w:uiPriority="2"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62C9A"/>
    <w:pPr>
      <w:adjustRightInd w:val="0"/>
      <w:snapToGrid w:val="0"/>
      <w:spacing w:after="134" w:line="320" w:lineRule="atLeast"/>
    </w:pPr>
    <w:rPr>
      <w:sz w:val="22"/>
    </w:rPr>
  </w:style>
  <w:style w:type="paragraph" w:styleId="Heading1">
    <w:name w:val="heading 1"/>
    <w:basedOn w:val="SectionHeading"/>
    <w:next w:val="Normal"/>
    <w:link w:val="Heading1Char"/>
    <w:uiPriority w:val="1"/>
    <w:qFormat/>
    <w:rsid w:val="005A7B6E"/>
    <w:pPr>
      <w:pBdr>
        <w:bottom w:val="single" w:sz="4" w:space="1" w:color="auto"/>
      </w:pBdr>
      <w:spacing w:line="240" w:lineRule="auto"/>
      <w:outlineLvl w:val="0"/>
    </w:pPr>
    <w:rPr>
      <w:b w:val="0"/>
      <w:sz w:val="52"/>
      <w:szCs w:val="14"/>
    </w:rPr>
  </w:style>
  <w:style w:type="paragraph" w:styleId="Heading2">
    <w:name w:val="heading 2"/>
    <w:basedOn w:val="Heading3"/>
    <w:next w:val="Normal"/>
    <w:link w:val="Heading2Char"/>
    <w:uiPriority w:val="1"/>
    <w:qFormat/>
    <w:rsid w:val="004D7A67"/>
    <w:pPr>
      <w:outlineLvl w:val="1"/>
    </w:pPr>
    <w:rPr>
      <w:rFonts w:asciiTheme="majorHAnsi" w:hAnsiTheme="majorHAnsi" w:cstheme="majorHAnsi"/>
      <w:b/>
      <w:bCs w:val="0"/>
      <w:sz w:val="32"/>
      <w:szCs w:val="32"/>
    </w:rPr>
  </w:style>
  <w:style w:type="paragraph" w:styleId="Heading3">
    <w:name w:val="heading 3"/>
    <w:basedOn w:val="Heading4"/>
    <w:next w:val="Normal"/>
    <w:link w:val="Heading3Char"/>
    <w:uiPriority w:val="1"/>
    <w:qFormat/>
    <w:rsid w:val="00F50441"/>
    <w:pPr>
      <w:spacing w:after="134" w:line="460" w:lineRule="atLeast"/>
      <w:outlineLvl w:val="2"/>
    </w:pPr>
    <w:rPr>
      <w:rFonts w:ascii="Aptos Display" w:hAnsi="Aptos Display" w:cstheme="minorBidi"/>
      <w:b w:val="0"/>
      <w:iCs/>
    </w:rPr>
  </w:style>
  <w:style w:type="paragraph" w:styleId="Heading4">
    <w:name w:val="heading 4"/>
    <w:basedOn w:val="Normal"/>
    <w:next w:val="Normal"/>
    <w:link w:val="Heading4Char"/>
    <w:uiPriority w:val="1"/>
    <w:qFormat/>
    <w:rsid w:val="000E116F"/>
    <w:pPr>
      <w:keepNext/>
      <w:keepLines/>
      <w:adjustRightInd/>
      <w:snapToGrid/>
      <w:spacing w:before="160" w:after="160" w:line="259" w:lineRule="auto"/>
      <w:outlineLvl w:val="3"/>
    </w:pPr>
    <w:rPr>
      <w:rFonts w:asciiTheme="majorHAnsi" w:hAnsiTheme="majorHAnsi" w:cstheme="majorHAnsi"/>
      <w:b/>
      <w:bCs/>
      <w:kern w:val="2"/>
      <w:sz w:val="30"/>
      <w:szCs w:val="30"/>
      <w:lang w:eastAsia="en-AU"/>
      <w14:ligatures w14:val="standardContextual"/>
    </w:rPr>
  </w:style>
  <w:style w:type="paragraph" w:styleId="Heading5">
    <w:name w:val="heading 5"/>
    <w:basedOn w:val="Normal"/>
    <w:next w:val="Normal"/>
    <w:link w:val="Heading5Char"/>
    <w:uiPriority w:val="9"/>
    <w:qFormat/>
    <w:rsid w:val="00971ECD"/>
    <w:pPr>
      <w:keepNext/>
      <w:numPr>
        <w:numId w:val="11"/>
      </w:numPr>
      <w:spacing w:after="660" w:line="480" w:lineRule="exact"/>
      <w:outlineLvl w:val="4"/>
    </w:pPr>
    <w:rPr>
      <w:rFonts w:eastAsiaTheme="majorEastAsia" w:cstheme="majorBidi"/>
      <w:b/>
      <w:bCs/>
      <w:color w:val="FFFFFF" w:themeColor="background2"/>
      <w:sz w:val="44"/>
      <w:lang w:eastAsia="x-none" w:bidi="he-IL"/>
    </w:rPr>
  </w:style>
  <w:style w:type="paragraph" w:styleId="Heading6">
    <w:name w:val="heading 6"/>
    <w:basedOn w:val="Normal"/>
    <w:next w:val="Normal"/>
    <w:link w:val="Heading6Char"/>
    <w:semiHidden/>
    <w:qFormat/>
    <w:rsid w:val="000D6626"/>
    <w:pPr>
      <w:keepNext/>
      <w:jc w:val="center"/>
      <w:outlineLvl w:val="5"/>
    </w:pPr>
    <w:rPr>
      <w:rFonts w:eastAsiaTheme="majorEastAsia"/>
      <w:color w:val="000080"/>
      <w:sz w:val="52"/>
      <w:lang w:val="en-US"/>
    </w:rPr>
  </w:style>
  <w:style w:type="paragraph" w:styleId="Heading7">
    <w:name w:val="heading 7"/>
    <w:basedOn w:val="Normal"/>
    <w:next w:val="Normal"/>
    <w:link w:val="Heading7Char"/>
    <w:semiHidden/>
    <w:qFormat/>
    <w:rsid w:val="000D6626"/>
    <w:pPr>
      <w:keepNext/>
      <w:jc w:val="center"/>
      <w:outlineLvl w:val="6"/>
    </w:pPr>
    <w:rPr>
      <w:rFonts w:eastAsiaTheme="majorEastAsia"/>
      <w:b/>
      <w:bCs/>
    </w:rPr>
  </w:style>
  <w:style w:type="paragraph" w:styleId="Heading8">
    <w:name w:val="heading 8"/>
    <w:basedOn w:val="Normal"/>
    <w:next w:val="Normal"/>
    <w:link w:val="Heading8Char"/>
    <w:uiPriority w:val="9"/>
    <w:semiHidden/>
    <w:unhideWhenUsed/>
    <w:qFormat/>
    <w:rsid w:val="000D6626"/>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0D6626"/>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rsid w:val="00C002E6"/>
    <w:pPr>
      <w:spacing w:after="57"/>
    </w:pPr>
  </w:style>
  <w:style w:type="character" w:styleId="PageNumber">
    <w:name w:val="page number"/>
    <w:semiHidden/>
    <w:rsid w:val="00D40C9F"/>
    <w:rPr>
      <w:rFonts w:asciiTheme="majorHAnsi" w:hAnsiTheme="majorHAnsi" w:cs="Arial"/>
      <w:b/>
      <w:color w:val="30AEB6" w:themeColor="accent2"/>
      <w:sz w:val="22"/>
    </w:rPr>
  </w:style>
  <w:style w:type="table" w:styleId="TableGrid">
    <w:name w:val="Table Grid"/>
    <w:basedOn w:val="TableNormal"/>
    <w:uiPriority w:val="59"/>
    <w:rsid w:val="000D6626"/>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2101D"/>
    <w:pPr>
      <w:spacing w:after="0"/>
    </w:pPr>
    <w:rPr>
      <w:rFonts w:cs="Arial"/>
      <w:szCs w:val="24"/>
    </w:rPr>
  </w:style>
  <w:style w:type="paragraph" w:styleId="TOC1">
    <w:name w:val="toc 1"/>
    <w:basedOn w:val="Normal"/>
    <w:next w:val="Normal"/>
    <w:uiPriority w:val="39"/>
    <w:rsid w:val="00D111BD"/>
    <w:pPr>
      <w:spacing w:before="57" w:line="360" w:lineRule="atLeast"/>
    </w:pPr>
    <w:rPr>
      <w:b/>
      <w:sz w:val="24"/>
    </w:rPr>
  </w:style>
  <w:style w:type="paragraph" w:styleId="BodyText">
    <w:name w:val="Body Text"/>
    <w:basedOn w:val="Normal"/>
    <w:link w:val="BodyTextChar"/>
    <w:semiHidden/>
    <w:rsid w:val="000D6626"/>
    <w:rPr>
      <w:lang w:eastAsia="x-none" w:bidi="he-IL"/>
    </w:rPr>
  </w:style>
  <w:style w:type="character" w:customStyle="1" w:styleId="BodyTextChar">
    <w:name w:val="Body Text Char"/>
    <w:link w:val="BodyText"/>
    <w:semiHidden/>
    <w:rsid w:val="000D6626"/>
    <w:rPr>
      <w:rFonts w:ascii="Arial" w:hAnsi="Arial"/>
      <w:sz w:val="22"/>
      <w:szCs w:val="22"/>
      <w:lang w:eastAsia="x-none" w:bidi="he-IL"/>
    </w:rPr>
  </w:style>
  <w:style w:type="paragraph" w:styleId="BodyTextIndent3">
    <w:name w:val="Body Text Indent 3"/>
    <w:basedOn w:val="Normal"/>
    <w:link w:val="BodyTextIndent3Char"/>
    <w:semiHidden/>
    <w:rsid w:val="000D6626"/>
    <w:pPr>
      <w:tabs>
        <w:tab w:val="left" w:pos="-1440"/>
      </w:tabs>
      <w:ind w:left="4321" w:hanging="4321"/>
    </w:pPr>
    <w:rPr>
      <w:b/>
      <w:lang w:val="en-GB"/>
    </w:rPr>
  </w:style>
  <w:style w:type="character" w:customStyle="1" w:styleId="BodyTextIndent3Char">
    <w:name w:val="Body Text Indent 3 Char"/>
    <w:basedOn w:val="DefaultParagraphFont"/>
    <w:link w:val="BodyTextIndent3"/>
    <w:semiHidden/>
    <w:rsid w:val="000D6626"/>
    <w:rPr>
      <w:rFonts w:asciiTheme="minorHAnsi" w:hAnsiTheme="minorHAnsi"/>
      <w:b/>
      <w:sz w:val="22"/>
      <w:szCs w:val="24"/>
      <w:lang w:val="en-GB"/>
    </w:rPr>
  </w:style>
  <w:style w:type="numbering" w:styleId="111111">
    <w:name w:val="Outline List 2"/>
    <w:basedOn w:val="NoList"/>
    <w:uiPriority w:val="99"/>
    <w:semiHidden/>
    <w:unhideWhenUsed/>
    <w:rsid w:val="00831F70"/>
    <w:pPr>
      <w:numPr>
        <w:numId w:val="2"/>
      </w:numPr>
    </w:pPr>
  </w:style>
  <w:style w:type="numbering" w:styleId="1ai">
    <w:name w:val="Outline List 1"/>
    <w:basedOn w:val="NoList"/>
    <w:uiPriority w:val="99"/>
    <w:semiHidden/>
    <w:unhideWhenUsed/>
    <w:rsid w:val="00831F70"/>
    <w:pPr>
      <w:numPr>
        <w:numId w:val="1"/>
      </w:numPr>
    </w:pPr>
  </w:style>
  <w:style w:type="numbering" w:styleId="ArticleSection">
    <w:name w:val="Outline List 3"/>
    <w:basedOn w:val="NoList"/>
    <w:uiPriority w:val="99"/>
    <w:semiHidden/>
    <w:unhideWhenUsed/>
    <w:rsid w:val="00831F70"/>
    <w:pPr>
      <w:numPr>
        <w:numId w:val="3"/>
      </w:numPr>
    </w:pPr>
  </w:style>
  <w:style w:type="paragraph" w:styleId="BalloonText">
    <w:name w:val="Balloon Text"/>
    <w:basedOn w:val="Normal"/>
    <w:link w:val="BalloonTextChar"/>
    <w:uiPriority w:val="99"/>
    <w:semiHidden/>
    <w:unhideWhenUsed/>
    <w:rsid w:val="000D6626"/>
    <w:rPr>
      <w:rFonts w:ascii="Tahoma" w:hAnsi="Tahoma" w:cs="Lucida Grande"/>
      <w:sz w:val="16"/>
      <w:szCs w:val="16"/>
      <w:lang w:val="x-none" w:bidi="he-IL"/>
    </w:rPr>
  </w:style>
  <w:style w:type="character" w:customStyle="1" w:styleId="BalloonTextChar">
    <w:name w:val="Balloon Text Char"/>
    <w:link w:val="BalloonText"/>
    <w:uiPriority w:val="99"/>
    <w:semiHidden/>
    <w:rsid w:val="000D6626"/>
    <w:rPr>
      <w:rFonts w:ascii="Tahoma" w:hAnsi="Tahoma" w:cs="Lucida Grande"/>
      <w:sz w:val="16"/>
      <w:szCs w:val="16"/>
      <w:lang w:val="x-none" w:bidi="he-IL"/>
    </w:rPr>
  </w:style>
  <w:style w:type="paragraph" w:styleId="Bibliography">
    <w:name w:val="Bibliography"/>
    <w:basedOn w:val="Normal"/>
    <w:next w:val="Normal"/>
    <w:uiPriority w:val="37"/>
    <w:semiHidden/>
    <w:unhideWhenUsed/>
    <w:rsid w:val="000D6626"/>
  </w:style>
  <w:style w:type="paragraph" w:styleId="BlockText">
    <w:name w:val="Block Text"/>
    <w:basedOn w:val="Normal"/>
    <w:uiPriority w:val="99"/>
    <w:semiHidden/>
    <w:unhideWhenUsed/>
    <w:rsid w:val="000D6626"/>
    <w:pPr>
      <w:pBdr>
        <w:top w:val="single" w:sz="2" w:space="10" w:color="323E48" w:themeColor="accent1" w:shadow="1"/>
        <w:left w:val="single" w:sz="2" w:space="10" w:color="323E48" w:themeColor="accent1" w:shadow="1"/>
        <w:bottom w:val="single" w:sz="2" w:space="10" w:color="323E48" w:themeColor="accent1" w:shadow="1"/>
        <w:right w:val="single" w:sz="2" w:space="10" w:color="323E48" w:themeColor="accent1" w:shadow="1"/>
      </w:pBdr>
      <w:ind w:left="1152" w:right="1152"/>
    </w:pPr>
    <w:rPr>
      <w:rFonts w:cstheme="minorBidi"/>
      <w:i/>
      <w:iCs/>
      <w:color w:val="323E48" w:themeColor="accent1"/>
    </w:rPr>
  </w:style>
  <w:style w:type="paragraph" w:styleId="BodyText2">
    <w:name w:val="Body Text 2"/>
    <w:basedOn w:val="Normal"/>
    <w:link w:val="BodyText2Char"/>
    <w:semiHidden/>
    <w:rsid w:val="000D6626"/>
    <w:pPr>
      <w:pBdr>
        <w:top w:val="single" w:sz="4" w:space="1" w:color="auto"/>
        <w:left w:val="single" w:sz="4" w:space="5" w:color="auto"/>
        <w:bottom w:val="single" w:sz="4" w:space="1" w:color="auto"/>
        <w:right w:val="single" w:sz="4" w:space="6" w:color="auto"/>
      </w:pBdr>
      <w:tabs>
        <w:tab w:val="left" w:pos="0"/>
      </w:tabs>
    </w:pPr>
  </w:style>
  <w:style w:type="character" w:customStyle="1" w:styleId="BodyText2Char">
    <w:name w:val="Body Text 2 Char"/>
    <w:basedOn w:val="DefaultParagraphFont"/>
    <w:link w:val="BodyText2"/>
    <w:semiHidden/>
    <w:rsid w:val="000D6626"/>
    <w:rPr>
      <w:rFonts w:ascii="Arial" w:hAnsi="Arial" w:cs="Arial"/>
      <w:sz w:val="22"/>
      <w:szCs w:val="24"/>
    </w:rPr>
  </w:style>
  <w:style w:type="paragraph" w:styleId="BodyText3">
    <w:name w:val="Body Text 3"/>
    <w:basedOn w:val="Normal"/>
    <w:link w:val="BodyText3Char"/>
    <w:semiHidden/>
    <w:rsid w:val="000D6626"/>
    <w:pPr>
      <w:pBdr>
        <w:top w:val="single" w:sz="6" w:space="1" w:color="auto"/>
        <w:left w:val="single" w:sz="6" w:space="5" w:color="auto"/>
        <w:bottom w:val="single" w:sz="6" w:space="1" w:color="auto"/>
        <w:right w:val="single" w:sz="6" w:space="7" w:color="auto"/>
      </w:pBdr>
    </w:pPr>
  </w:style>
  <w:style w:type="character" w:customStyle="1" w:styleId="BodyText3Char">
    <w:name w:val="Body Text 3 Char"/>
    <w:basedOn w:val="DefaultParagraphFont"/>
    <w:link w:val="BodyText3"/>
    <w:semiHidden/>
    <w:rsid w:val="000D6626"/>
    <w:rPr>
      <w:rFonts w:ascii="Arial" w:hAnsi="Arial" w:cs="Arial"/>
      <w:sz w:val="22"/>
      <w:szCs w:val="24"/>
    </w:rPr>
  </w:style>
  <w:style w:type="paragraph" w:styleId="BodyTextFirstIndent">
    <w:name w:val="Body Text First Indent"/>
    <w:basedOn w:val="BodyText"/>
    <w:link w:val="BodyTextFirstIndentChar"/>
    <w:uiPriority w:val="99"/>
    <w:semiHidden/>
    <w:unhideWhenUsed/>
    <w:rsid w:val="000D6626"/>
    <w:pPr>
      <w:ind w:firstLine="360"/>
    </w:pPr>
    <w:rPr>
      <w:szCs w:val="24"/>
      <w:lang w:eastAsia="en-US" w:bidi="ar-SA"/>
    </w:rPr>
  </w:style>
  <w:style w:type="character" w:customStyle="1" w:styleId="BodyTextFirstIndentChar">
    <w:name w:val="Body Text First Indent Char"/>
    <w:basedOn w:val="BodyTextChar"/>
    <w:link w:val="BodyTextFirstIndent"/>
    <w:uiPriority w:val="99"/>
    <w:semiHidden/>
    <w:rsid w:val="000D6626"/>
    <w:rPr>
      <w:rFonts w:asciiTheme="minorHAnsi" w:hAnsiTheme="minorHAnsi"/>
      <w:sz w:val="22"/>
      <w:szCs w:val="24"/>
      <w:lang w:eastAsia="x-none" w:bidi="he-IL"/>
    </w:rPr>
  </w:style>
  <w:style w:type="paragraph" w:styleId="BodyTextIndent">
    <w:name w:val="Body Text Indent"/>
    <w:basedOn w:val="Normal"/>
    <w:link w:val="BodyTextIndentChar"/>
    <w:uiPriority w:val="99"/>
    <w:semiHidden/>
    <w:unhideWhenUsed/>
    <w:rsid w:val="000D6626"/>
    <w:pPr>
      <w:ind w:left="283"/>
    </w:pPr>
  </w:style>
  <w:style w:type="character" w:customStyle="1" w:styleId="BodyTextIndentChar">
    <w:name w:val="Body Text Indent Char"/>
    <w:basedOn w:val="DefaultParagraphFont"/>
    <w:link w:val="BodyTextIndent"/>
    <w:uiPriority w:val="99"/>
    <w:semiHidden/>
    <w:rsid w:val="000D6626"/>
    <w:rPr>
      <w:rFonts w:asciiTheme="minorHAnsi" w:hAnsiTheme="minorHAnsi"/>
      <w:sz w:val="22"/>
      <w:szCs w:val="24"/>
    </w:rPr>
  </w:style>
  <w:style w:type="paragraph" w:styleId="BodyTextFirstIndent2">
    <w:name w:val="Body Text First Indent 2"/>
    <w:basedOn w:val="BodyTextIndent"/>
    <w:link w:val="BodyTextFirstIndent2Char"/>
    <w:uiPriority w:val="99"/>
    <w:semiHidden/>
    <w:unhideWhenUsed/>
    <w:rsid w:val="000D6626"/>
    <w:pPr>
      <w:spacing w:after="140"/>
      <w:ind w:left="360" w:firstLine="360"/>
    </w:pPr>
  </w:style>
  <w:style w:type="character" w:customStyle="1" w:styleId="BodyTextFirstIndent2Char">
    <w:name w:val="Body Text First Indent 2 Char"/>
    <w:basedOn w:val="BodyTextIndentChar"/>
    <w:link w:val="BodyTextFirstIndent2"/>
    <w:uiPriority w:val="99"/>
    <w:semiHidden/>
    <w:rsid w:val="000D6626"/>
    <w:rPr>
      <w:rFonts w:asciiTheme="minorHAnsi" w:hAnsiTheme="minorHAnsi"/>
      <w:sz w:val="22"/>
      <w:szCs w:val="24"/>
    </w:rPr>
  </w:style>
  <w:style w:type="paragraph" w:styleId="BodyTextIndent2">
    <w:name w:val="Body Text Indent 2"/>
    <w:basedOn w:val="Normal"/>
    <w:link w:val="BodyTextIndent2Char"/>
    <w:uiPriority w:val="99"/>
    <w:semiHidden/>
    <w:unhideWhenUsed/>
    <w:rsid w:val="000D6626"/>
    <w:pPr>
      <w:spacing w:line="480" w:lineRule="auto"/>
      <w:ind w:left="283"/>
    </w:pPr>
  </w:style>
  <w:style w:type="character" w:customStyle="1" w:styleId="BodyTextIndent2Char">
    <w:name w:val="Body Text Indent 2 Char"/>
    <w:basedOn w:val="DefaultParagraphFont"/>
    <w:link w:val="BodyTextIndent2"/>
    <w:uiPriority w:val="99"/>
    <w:semiHidden/>
    <w:rsid w:val="000D6626"/>
    <w:rPr>
      <w:rFonts w:asciiTheme="minorHAnsi" w:hAnsiTheme="minorHAnsi"/>
      <w:sz w:val="22"/>
      <w:szCs w:val="24"/>
    </w:rPr>
  </w:style>
  <w:style w:type="character" w:styleId="BookTitle">
    <w:name w:val="Book Title"/>
    <w:basedOn w:val="DefaultParagraphFont"/>
    <w:uiPriority w:val="33"/>
    <w:semiHidden/>
    <w:qFormat/>
    <w:rsid w:val="000D6626"/>
    <w:rPr>
      <w:b/>
      <w:bCs/>
      <w:smallCaps/>
      <w:spacing w:val="5"/>
    </w:rPr>
  </w:style>
  <w:style w:type="paragraph" w:styleId="Closing">
    <w:name w:val="Closing"/>
    <w:basedOn w:val="Normal"/>
    <w:link w:val="ClosingChar"/>
    <w:uiPriority w:val="99"/>
    <w:semiHidden/>
    <w:unhideWhenUsed/>
    <w:rsid w:val="000D6626"/>
    <w:pPr>
      <w:ind w:left="4252"/>
    </w:pPr>
  </w:style>
  <w:style w:type="character" w:customStyle="1" w:styleId="ClosingChar">
    <w:name w:val="Closing Char"/>
    <w:basedOn w:val="DefaultParagraphFont"/>
    <w:link w:val="Closing"/>
    <w:uiPriority w:val="99"/>
    <w:semiHidden/>
    <w:rsid w:val="000D6626"/>
    <w:rPr>
      <w:rFonts w:asciiTheme="minorHAnsi" w:hAnsiTheme="minorHAnsi"/>
      <w:sz w:val="22"/>
      <w:szCs w:val="24"/>
    </w:rPr>
  </w:style>
  <w:style w:type="table" w:styleId="ColorfulGrid">
    <w:name w:val="Colorful Grid"/>
    <w:basedOn w:val="TableNormal"/>
    <w:uiPriority w:val="73"/>
    <w:rsid w:val="00831F70"/>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31F70"/>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1D8DF" w:themeFill="accent1" w:themeFillTint="33"/>
      <w:tcMar>
        <w:top w:w="57" w:type="dxa"/>
        <w:left w:w="57" w:type="dxa"/>
        <w:bottom w:w="57" w:type="dxa"/>
        <w:right w:w="57" w:type="dxa"/>
      </w:tcMar>
    </w:tcPr>
    <w:tblStylePr w:type="firstRow">
      <w:rPr>
        <w:rFonts w:asciiTheme="majorHAnsi" w:hAnsiTheme="majorHAnsi"/>
        <w:b/>
        <w:bCs/>
      </w:rPr>
      <w:tblPr/>
      <w:tcPr>
        <w:shd w:val="clear" w:color="auto" w:fill="A3B2BF" w:themeFill="accent1" w:themeFillTint="66"/>
      </w:tcPr>
    </w:tblStylePr>
    <w:tblStylePr w:type="lastRow">
      <w:rPr>
        <w:b/>
        <w:bCs/>
        <w:color w:val="000000" w:themeColor="text1"/>
      </w:rPr>
      <w:tblPr/>
      <w:tcPr>
        <w:shd w:val="clear" w:color="auto" w:fill="A3B2BF" w:themeFill="accent1" w:themeFillTint="66"/>
      </w:tcPr>
    </w:tblStylePr>
    <w:tblStylePr w:type="firstCol">
      <w:rPr>
        <w:color w:val="FFFFFF" w:themeColor="background1"/>
      </w:rPr>
      <w:tblPr/>
      <w:tcPr>
        <w:shd w:val="clear" w:color="auto" w:fill="252E35" w:themeFill="accent1" w:themeFillShade="BF"/>
      </w:tcPr>
    </w:tblStylePr>
    <w:tblStylePr w:type="lastCol">
      <w:rPr>
        <w:color w:val="FFFFFF" w:themeColor="background1"/>
      </w:rPr>
      <w:tblPr/>
      <w:tcPr>
        <w:shd w:val="clear" w:color="auto" w:fill="252E35" w:themeFill="accent1" w:themeFillShade="BF"/>
      </w:tcPr>
    </w:tblStylePr>
    <w:tblStylePr w:type="band1Vert">
      <w:tblPr/>
      <w:tcPr>
        <w:shd w:val="clear" w:color="auto" w:fill="8C9FAF" w:themeFill="accent1" w:themeFillTint="7F"/>
      </w:tcPr>
    </w:tblStylePr>
    <w:tblStylePr w:type="band1Horz">
      <w:tblPr/>
      <w:tcPr>
        <w:shd w:val="clear" w:color="auto" w:fill="8C9FAF" w:themeFill="accent1" w:themeFillTint="7F"/>
      </w:tcPr>
    </w:tblStylePr>
  </w:style>
  <w:style w:type="table" w:styleId="ColorfulGrid-Accent2">
    <w:name w:val="Colorful Grid Accent 2"/>
    <w:basedOn w:val="TableNormal"/>
    <w:uiPriority w:val="73"/>
    <w:rsid w:val="00831F70"/>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2F1F3" w:themeFill="accent2" w:themeFillTint="33"/>
      <w:tcMar>
        <w:top w:w="57" w:type="dxa"/>
        <w:left w:w="57" w:type="dxa"/>
        <w:bottom w:w="57" w:type="dxa"/>
        <w:right w:w="57" w:type="dxa"/>
      </w:tcMar>
    </w:tcPr>
    <w:tblStylePr w:type="firstRow">
      <w:rPr>
        <w:rFonts w:asciiTheme="majorHAnsi" w:hAnsiTheme="majorHAnsi"/>
        <w:b/>
        <w:bCs/>
      </w:rPr>
      <w:tblPr/>
      <w:tcPr>
        <w:shd w:val="clear" w:color="auto" w:fill="A6E3E7" w:themeFill="accent2" w:themeFillTint="66"/>
      </w:tcPr>
    </w:tblStylePr>
    <w:tblStylePr w:type="lastRow">
      <w:rPr>
        <w:b/>
        <w:bCs/>
        <w:color w:val="000000" w:themeColor="text1"/>
      </w:rPr>
      <w:tblPr/>
      <w:tcPr>
        <w:shd w:val="clear" w:color="auto" w:fill="A6E3E7" w:themeFill="accent2" w:themeFillTint="66"/>
      </w:tcPr>
    </w:tblStylePr>
    <w:tblStylePr w:type="firstCol">
      <w:rPr>
        <w:color w:val="FFFFFF" w:themeColor="background1"/>
      </w:rPr>
      <w:tblPr/>
      <w:tcPr>
        <w:shd w:val="clear" w:color="auto" w:fill="248188" w:themeFill="accent2" w:themeFillShade="BF"/>
      </w:tcPr>
    </w:tblStylePr>
    <w:tblStylePr w:type="lastCol">
      <w:rPr>
        <w:color w:val="FFFFFF" w:themeColor="background1"/>
      </w:rPr>
      <w:tblPr/>
      <w:tcPr>
        <w:shd w:val="clear" w:color="auto" w:fill="248188" w:themeFill="accent2" w:themeFillShade="BF"/>
      </w:tcPr>
    </w:tblStylePr>
    <w:tblStylePr w:type="band1Vert">
      <w:tblPr/>
      <w:tcPr>
        <w:shd w:val="clear" w:color="auto" w:fill="90DCE2" w:themeFill="accent2" w:themeFillTint="7F"/>
      </w:tcPr>
    </w:tblStylePr>
    <w:tblStylePr w:type="band1Horz">
      <w:tblPr/>
      <w:tcPr>
        <w:shd w:val="clear" w:color="auto" w:fill="90DCE2" w:themeFill="accent2" w:themeFillTint="7F"/>
      </w:tcPr>
    </w:tblStylePr>
  </w:style>
  <w:style w:type="table" w:styleId="ColorfulGrid-Accent3">
    <w:name w:val="Colorful Grid Accent 3"/>
    <w:basedOn w:val="TableNormal"/>
    <w:uiPriority w:val="73"/>
    <w:rsid w:val="00831F70"/>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8D9D3" w:themeFill="accent3" w:themeFillTint="33"/>
      <w:tcMar>
        <w:top w:w="57" w:type="dxa"/>
        <w:left w:w="57" w:type="dxa"/>
        <w:bottom w:w="57" w:type="dxa"/>
        <w:right w:w="57" w:type="dxa"/>
      </w:tcMar>
    </w:tcPr>
    <w:tblStylePr w:type="firstRow">
      <w:rPr>
        <w:rFonts w:asciiTheme="majorHAnsi" w:hAnsiTheme="majorHAnsi"/>
        <w:b/>
        <w:bCs/>
      </w:rPr>
      <w:tblPr/>
      <w:tcPr>
        <w:shd w:val="clear" w:color="auto" w:fill="F1B3A8" w:themeFill="accent3" w:themeFillTint="66"/>
      </w:tcPr>
    </w:tblStylePr>
    <w:tblStylePr w:type="lastRow">
      <w:rPr>
        <w:b/>
        <w:bCs/>
        <w:color w:val="000000" w:themeColor="text1"/>
      </w:rPr>
      <w:tblPr/>
      <w:tcPr>
        <w:shd w:val="clear" w:color="auto" w:fill="F1B3A8" w:themeFill="accent3" w:themeFillTint="66"/>
      </w:tcPr>
    </w:tblStylePr>
    <w:tblStylePr w:type="firstCol">
      <w:rPr>
        <w:color w:val="FFFFFF" w:themeColor="background1"/>
      </w:rPr>
      <w:tblPr/>
      <w:tcPr>
        <w:shd w:val="clear" w:color="auto" w:fill="A83019" w:themeFill="accent3" w:themeFillShade="BF"/>
      </w:tcPr>
    </w:tblStylePr>
    <w:tblStylePr w:type="lastCol">
      <w:rPr>
        <w:color w:val="FFFFFF" w:themeColor="background1"/>
      </w:rPr>
      <w:tblPr/>
      <w:tcPr>
        <w:shd w:val="clear" w:color="auto" w:fill="A83019" w:themeFill="accent3" w:themeFillShade="BF"/>
      </w:tcPr>
    </w:tblStylePr>
    <w:tblStylePr w:type="band1Vert">
      <w:tblPr/>
      <w:tcPr>
        <w:shd w:val="clear" w:color="auto" w:fill="EEA192" w:themeFill="accent3" w:themeFillTint="7F"/>
      </w:tcPr>
    </w:tblStylePr>
    <w:tblStylePr w:type="band1Horz">
      <w:tblPr/>
      <w:tcPr>
        <w:shd w:val="clear" w:color="auto" w:fill="EEA192" w:themeFill="accent3" w:themeFillTint="7F"/>
      </w:tcPr>
    </w:tblStylePr>
  </w:style>
  <w:style w:type="table" w:styleId="ColorfulGrid-Accent4">
    <w:name w:val="Colorful Grid Accent 4"/>
    <w:basedOn w:val="TableNormal"/>
    <w:uiPriority w:val="73"/>
    <w:rsid w:val="00831F70"/>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6F4E8" w:themeFill="accent4" w:themeFillTint="33"/>
      <w:tcMar>
        <w:top w:w="57" w:type="dxa"/>
        <w:left w:w="57" w:type="dxa"/>
        <w:bottom w:w="57" w:type="dxa"/>
        <w:right w:w="57" w:type="dxa"/>
      </w:tcMar>
    </w:tcPr>
    <w:tblStylePr w:type="firstRow">
      <w:rPr>
        <w:rFonts w:asciiTheme="majorHAnsi" w:hAnsiTheme="majorHAnsi"/>
        <w:b/>
        <w:bCs/>
      </w:rPr>
      <w:tblPr/>
      <w:tcPr>
        <w:shd w:val="clear" w:color="auto" w:fill="CDE9D2" w:themeFill="accent4" w:themeFillTint="66"/>
      </w:tcPr>
    </w:tblStylePr>
    <w:tblStylePr w:type="lastRow">
      <w:rPr>
        <w:b/>
        <w:bCs/>
        <w:color w:val="000000" w:themeColor="text1"/>
      </w:rPr>
      <w:tblPr/>
      <w:tcPr>
        <w:shd w:val="clear" w:color="auto" w:fill="CDE9D2" w:themeFill="accent4" w:themeFillTint="66"/>
      </w:tcPr>
    </w:tblStylePr>
    <w:tblStylePr w:type="firstCol">
      <w:rPr>
        <w:color w:val="FFFFFF" w:themeColor="background1"/>
      </w:rPr>
      <w:tblPr/>
      <w:tcPr>
        <w:shd w:val="clear" w:color="auto" w:fill="4CAD5B" w:themeFill="accent4" w:themeFillShade="BF"/>
      </w:tcPr>
    </w:tblStylePr>
    <w:tblStylePr w:type="lastCol">
      <w:rPr>
        <w:color w:val="FFFFFF" w:themeColor="background1"/>
      </w:rPr>
      <w:tblPr/>
      <w:tcPr>
        <w:shd w:val="clear" w:color="auto" w:fill="4CAD5B" w:themeFill="accent4" w:themeFillShade="BF"/>
      </w:tcPr>
    </w:tblStylePr>
    <w:tblStylePr w:type="band1Vert">
      <w:tblPr/>
      <w:tcPr>
        <w:shd w:val="clear" w:color="auto" w:fill="C1E4C6" w:themeFill="accent4" w:themeFillTint="7F"/>
      </w:tcPr>
    </w:tblStylePr>
    <w:tblStylePr w:type="band1Horz">
      <w:tblPr/>
      <w:tcPr>
        <w:shd w:val="clear" w:color="auto" w:fill="C1E4C6" w:themeFill="accent4" w:themeFillTint="7F"/>
      </w:tcPr>
    </w:tblStylePr>
  </w:style>
  <w:style w:type="table" w:styleId="ColorfulGrid-Accent5">
    <w:name w:val="Colorful Grid Accent 5"/>
    <w:basedOn w:val="TableNormal"/>
    <w:uiPriority w:val="73"/>
    <w:rsid w:val="00831F70"/>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CEED1" w:themeFill="accent5" w:themeFillTint="33"/>
      <w:tcMar>
        <w:top w:w="57" w:type="dxa"/>
        <w:left w:w="57" w:type="dxa"/>
        <w:bottom w:w="57" w:type="dxa"/>
        <w:right w:w="57" w:type="dxa"/>
      </w:tcMar>
    </w:tcPr>
    <w:tblStylePr w:type="firstRow">
      <w:rPr>
        <w:rFonts w:asciiTheme="majorHAnsi" w:hAnsiTheme="majorHAnsi"/>
        <w:b/>
        <w:bCs/>
      </w:rPr>
      <w:tblPr/>
      <w:tcPr>
        <w:shd w:val="clear" w:color="auto" w:fill="F9DDA4" w:themeFill="accent5" w:themeFillTint="66"/>
      </w:tcPr>
    </w:tblStylePr>
    <w:tblStylePr w:type="lastRow">
      <w:rPr>
        <w:b/>
        <w:bCs/>
        <w:color w:val="000000" w:themeColor="text1"/>
      </w:rPr>
      <w:tblPr/>
      <w:tcPr>
        <w:shd w:val="clear" w:color="auto" w:fill="F9DDA4" w:themeFill="accent5" w:themeFillTint="66"/>
      </w:tcPr>
    </w:tblStylePr>
    <w:tblStylePr w:type="firstCol">
      <w:rPr>
        <w:color w:val="FFFFFF" w:themeColor="background1"/>
      </w:rPr>
      <w:tblPr/>
      <w:tcPr>
        <w:shd w:val="clear" w:color="auto" w:fill="BE830C" w:themeFill="accent5" w:themeFillShade="BF"/>
      </w:tcPr>
    </w:tblStylePr>
    <w:tblStylePr w:type="lastCol">
      <w:rPr>
        <w:color w:val="FFFFFF" w:themeColor="background1"/>
      </w:rPr>
      <w:tblPr/>
      <w:tcPr>
        <w:shd w:val="clear" w:color="auto" w:fill="BE830C" w:themeFill="accent5" w:themeFillShade="BF"/>
      </w:tcPr>
    </w:tblStylePr>
    <w:tblStylePr w:type="band1Vert">
      <w:tblPr/>
      <w:tcPr>
        <w:shd w:val="clear" w:color="auto" w:fill="F8D58E" w:themeFill="accent5" w:themeFillTint="7F"/>
      </w:tcPr>
    </w:tblStylePr>
    <w:tblStylePr w:type="band1Horz">
      <w:tblPr/>
      <w:tcPr>
        <w:shd w:val="clear" w:color="auto" w:fill="F8D58E" w:themeFill="accent5" w:themeFillTint="7F"/>
      </w:tcPr>
    </w:tblStylePr>
  </w:style>
  <w:style w:type="table" w:styleId="ColorfulGrid-Accent6">
    <w:name w:val="Colorful Grid Accent 6"/>
    <w:basedOn w:val="TableNormal"/>
    <w:uiPriority w:val="73"/>
    <w:rsid w:val="00831F70"/>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4C2E8" w:themeFill="accent6" w:themeFillTint="33"/>
      <w:tcMar>
        <w:top w:w="57" w:type="dxa"/>
        <w:left w:w="57" w:type="dxa"/>
        <w:bottom w:w="57" w:type="dxa"/>
        <w:right w:w="57" w:type="dxa"/>
      </w:tcMar>
    </w:tcPr>
    <w:tblStylePr w:type="firstRow">
      <w:rPr>
        <w:rFonts w:asciiTheme="majorHAnsi" w:hAnsiTheme="majorHAnsi"/>
        <w:b/>
        <w:bCs/>
      </w:rPr>
      <w:tblPr/>
      <w:tcPr>
        <w:shd w:val="clear" w:color="auto" w:fill="8B86D2" w:themeFill="accent6" w:themeFillTint="66"/>
      </w:tcPr>
    </w:tblStylePr>
    <w:tblStylePr w:type="lastRow">
      <w:rPr>
        <w:b/>
        <w:bCs/>
        <w:color w:val="000000" w:themeColor="text1"/>
      </w:rPr>
      <w:tblPr/>
      <w:tcPr>
        <w:shd w:val="clear" w:color="auto" w:fill="8B86D2" w:themeFill="accent6" w:themeFillTint="66"/>
      </w:tcPr>
    </w:tblStylePr>
    <w:tblStylePr w:type="firstCol">
      <w:rPr>
        <w:color w:val="FFFFFF" w:themeColor="background1"/>
      </w:rPr>
      <w:tblPr/>
      <w:tcPr>
        <w:shd w:val="clear" w:color="auto" w:fill="151334" w:themeFill="accent6" w:themeFillShade="BF"/>
      </w:tcPr>
    </w:tblStylePr>
    <w:tblStylePr w:type="lastCol">
      <w:rPr>
        <w:color w:val="FFFFFF" w:themeColor="background1"/>
      </w:rPr>
      <w:tblPr/>
      <w:tcPr>
        <w:shd w:val="clear" w:color="auto" w:fill="151334" w:themeFill="accent6" w:themeFillShade="BF"/>
      </w:tcPr>
    </w:tblStylePr>
    <w:tblStylePr w:type="band1Vert">
      <w:tblPr/>
      <w:tcPr>
        <w:shd w:val="clear" w:color="auto" w:fill="6E68C7" w:themeFill="accent6" w:themeFillTint="7F"/>
      </w:tcPr>
    </w:tblStylePr>
    <w:tblStylePr w:type="band1Horz">
      <w:tblPr/>
      <w:tcPr>
        <w:shd w:val="clear" w:color="auto" w:fill="6E68C7" w:themeFill="accent6" w:themeFillTint="7F"/>
      </w:tcPr>
    </w:tblStylePr>
  </w:style>
  <w:style w:type="table" w:styleId="ColorfulList">
    <w:name w:val="Colorful List"/>
    <w:basedOn w:val="TableNormal"/>
    <w:uiPriority w:val="72"/>
    <w:rsid w:val="00831F70"/>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268A91" w:themeFill="accent2" w:themeFillShade="CC"/>
      </w:tcPr>
    </w:tblStylePr>
    <w:tblStylePr w:type="lastRow">
      <w:rPr>
        <w:b/>
        <w:bCs/>
        <w:color w:val="268A9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31F70"/>
    <w:rPr>
      <w:rFonts w:eastAsia="MS Mincho"/>
      <w:color w:val="000000" w:themeColor="text1"/>
      <w:lang w:val="en-GB" w:eastAsia="en-GB"/>
    </w:rPr>
    <w:tblPr>
      <w:tblStyleRowBandSize w:val="1"/>
      <w:tblStyleColBandSize w:val="1"/>
    </w:tblPr>
    <w:tcPr>
      <w:shd w:val="clear" w:color="auto" w:fill="E8ECEF"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268A91" w:themeFill="accent2" w:themeFillShade="CC"/>
      </w:tcPr>
    </w:tblStylePr>
    <w:tblStylePr w:type="lastRow">
      <w:rPr>
        <w:b/>
        <w:bCs/>
        <w:color w:val="268A9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CFD7" w:themeFill="accent1" w:themeFillTint="3F"/>
      </w:tcPr>
    </w:tblStylePr>
    <w:tblStylePr w:type="band1Horz">
      <w:tblPr/>
      <w:tcPr>
        <w:shd w:val="clear" w:color="auto" w:fill="D1D8DF" w:themeFill="accent1" w:themeFillTint="33"/>
      </w:tcPr>
    </w:tblStylePr>
  </w:style>
  <w:style w:type="table" w:styleId="ColorfulList-Accent2">
    <w:name w:val="Colorful List Accent 2"/>
    <w:basedOn w:val="TableNormal"/>
    <w:uiPriority w:val="72"/>
    <w:rsid w:val="00831F70"/>
    <w:rPr>
      <w:rFonts w:eastAsia="MS Mincho"/>
      <w:color w:val="000000" w:themeColor="text1"/>
      <w:lang w:val="en-GB" w:eastAsia="en-GB"/>
    </w:rPr>
    <w:tblPr>
      <w:tblStyleRowBandSize w:val="1"/>
      <w:tblStyleColBandSize w:val="1"/>
    </w:tblPr>
    <w:tcPr>
      <w:shd w:val="clear" w:color="auto" w:fill="E9F8F9"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268A91" w:themeFill="accent2" w:themeFillShade="CC"/>
      </w:tcPr>
    </w:tblStylePr>
    <w:tblStylePr w:type="lastRow">
      <w:rPr>
        <w:b/>
        <w:bCs/>
        <w:color w:val="268A9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EEF0" w:themeFill="accent2" w:themeFillTint="3F"/>
      </w:tcPr>
    </w:tblStylePr>
    <w:tblStylePr w:type="band1Horz">
      <w:tblPr/>
      <w:tcPr>
        <w:shd w:val="clear" w:color="auto" w:fill="D2F1F3" w:themeFill="accent2" w:themeFillTint="33"/>
      </w:tcPr>
    </w:tblStylePr>
  </w:style>
  <w:style w:type="table" w:styleId="ColorfulList-Accent3">
    <w:name w:val="Colorful List Accent 3"/>
    <w:basedOn w:val="TableNormal"/>
    <w:uiPriority w:val="72"/>
    <w:rsid w:val="00831F70"/>
    <w:rPr>
      <w:rFonts w:eastAsia="MS Mincho"/>
      <w:color w:val="000000" w:themeColor="text1"/>
      <w:lang w:val="en-GB" w:eastAsia="en-GB"/>
    </w:rPr>
    <w:tblPr>
      <w:tblStyleRowBandSize w:val="1"/>
      <w:tblStyleColBandSize w:val="1"/>
    </w:tblPr>
    <w:tcPr>
      <w:shd w:val="clear" w:color="auto" w:fill="FBECE9"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5B464" w:themeFill="accent4" w:themeFillShade="CC"/>
      </w:tcPr>
    </w:tblStylePr>
    <w:tblStylePr w:type="lastRow">
      <w:rPr>
        <w:b/>
        <w:bCs/>
        <w:color w:val="55B46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0C9" w:themeFill="accent3" w:themeFillTint="3F"/>
      </w:tcPr>
    </w:tblStylePr>
    <w:tblStylePr w:type="band1Horz">
      <w:tblPr/>
      <w:tcPr>
        <w:shd w:val="clear" w:color="auto" w:fill="F8D9D3" w:themeFill="accent3" w:themeFillTint="33"/>
      </w:tcPr>
    </w:tblStylePr>
  </w:style>
  <w:style w:type="table" w:styleId="ColorfulList-Accent4">
    <w:name w:val="Colorful List Accent 4"/>
    <w:basedOn w:val="TableNormal"/>
    <w:uiPriority w:val="72"/>
    <w:rsid w:val="00831F70"/>
    <w:rPr>
      <w:rFonts w:eastAsia="MS Mincho"/>
      <w:color w:val="000000" w:themeColor="text1"/>
      <w:lang w:val="en-GB" w:eastAsia="en-GB"/>
    </w:rPr>
    <w:tblPr>
      <w:tblStyleRowBandSize w:val="1"/>
      <w:tblStyleColBandSize w:val="1"/>
    </w:tblPr>
    <w:tcPr>
      <w:shd w:val="clear" w:color="auto" w:fill="F2F9F3"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331B" w:themeFill="accent3" w:themeFillShade="CC"/>
      </w:tcPr>
    </w:tblStylePr>
    <w:tblStylePr w:type="lastRow">
      <w:rPr>
        <w:b/>
        <w:bCs/>
        <w:color w:val="B433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F1E3" w:themeFill="accent4" w:themeFillTint="3F"/>
      </w:tcPr>
    </w:tblStylePr>
    <w:tblStylePr w:type="band1Horz">
      <w:tblPr/>
      <w:tcPr>
        <w:shd w:val="clear" w:color="auto" w:fill="E6F4E8" w:themeFill="accent4" w:themeFillTint="33"/>
      </w:tcPr>
    </w:tblStylePr>
  </w:style>
  <w:style w:type="table" w:styleId="ColorfulList-Accent5">
    <w:name w:val="Colorful List Accent 5"/>
    <w:basedOn w:val="TableNormal"/>
    <w:uiPriority w:val="72"/>
    <w:rsid w:val="00831F70"/>
    <w:rPr>
      <w:rFonts w:eastAsia="MS Mincho"/>
      <w:color w:val="000000" w:themeColor="text1"/>
      <w:lang w:val="en-GB" w:eastAsia="en-GB"/>
    </w:rPr>
    <w:tblPr>
      <w:tblStyleRowBandSize w:val="1"/>
      <w:tblStyleColBandSize w:val="1"/>
    </w:tblPr>
    <w:tcPr>
      <w:shd w:val="clear" w:color="auto" w:fill="FDF6E8"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171437" w:themeFill="accent6" w:themeFillShade="CC"/>
      </w:tcPr>
    </w:tblStylePr>
    <w:tblStylePr w:type="lastRow">
      <w:rPr>
        <w:b/>
        <w:bCs/>
        <w:color w:val="17143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AC7" w:themeFill="accent5" w:themeFillTint="3F"/>
      </w:tcPr>
    </w:tblStylePr>
    <w:tblStylePr w:type="band1Horz">
      <w:tblPr/>
      <w:tcPr>
        <w:shd w:val="clear" w:color="auto" w:fill="FCEED1" w:themeFill="accent5" w:themeFillTint="33"/>
      </w:tcPr>
    </w:tblStylePr>
  </w:style>
  <w:style w:type="table" w:styleId="ColorfulList-Accent6">
    <w:name w:val="Colorful List Accent 6"/>
    <w:basedOn w:val="TableNormal"/>
    <w:uiPriority w:val="72"/>
    <w:rsid w:val="00831F70"/>
    <w:rPr>
      <w:rFonts w:eastAsia="MS Mincho"/>
      <w:color w:val="000000" w:themeColor="text1"/>
      <w:lang w:val="en-GB" w:eastAsia="en-GB"/>
    </w:rPr>
    <w:tblPr>
      <w:tblStyleRowBandSize w:val="1"/>
      <w:tblStyleColBandSize w:val="1"/>
    </w:tblPr>
    <w:tcPr>
      <w:shd w:val="clear" w:color="auto" w:fill="E2E1F4"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CB8C0C" w:themeFill="accent5" w:themeFillShade="CC"/>
      </w:tcPr>
    </w:tblStylePr>
    <w:tblStylePr w:type="lastRow">
      <w:rPr>
        <w:b/>
        <w:bCs/>
        <w:color w:val="CB8C0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B4E3" w:themeFill="accent6" w:themeFillTint="3F"/>
      </w:tcPr>
    </w:tblStylePr>
    <w:tblStylePr w:type="band1Horz">
      <w:tblPr/>
      <w:tcPr>
        <w:shd w:val="clear" w:color="auto" w:fill="C4C2E8" w:themeFill="accent6" w:themeFillTint="33"/>
      </w:tcPr>
    </w:tblStylePr>
  </w:style>
  <w:style w:type="table" w:styleId="ColorfulShading">
    <w:name w:val="Colorful Shading"/>
    <w:basedOn w:val="TableNormal"/>
    <w:uiPriority w:val="71"/>
    <w:rsid w:val="00831F70"/>
    <w:rPr>
      <w:rFonts w:eastAsia="MS Mincho"/>
      <w:color w:val="000000" w:themeColor="text1"/>
      <w:lang w:val="en-GB" w:eastAsia="en-GB"/>
    </w:rPr>
    <w:tblPr>
      <w:tblStyleRowBandSize w:val="1"/>
      <w:tblStyleColBandSize w:val="1"/>
      <w:tblBorders>
        <w:top w:val="single" w:sz="24" w:space="0" w:color="30AE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30AE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31F70"/>
    <w:rPr>
      <w:rFonts w:eastAsia="MS Mincho"/>
      <w:color w:val="000000" w:themeColor="text1"/>
      <w:lang w:val="en-GB" w:eastAsia="en-GB"/>
    </w:rPr>
    <w:tblPr>
      <w:tblStyleRowBandSize w:val="1"/>
      <w:tblStyleColBandSize w:val="1"/>
      <w:tblBorders>
        <w:top w:val="single" w:sz="24" w:space="0" w:color="30AEB6" w:themeColor="accent2"/>
        <w:left w:val="single" w:sz="4" w:space="0" w:color="323E48" w:themeColor="accent1"/>
        <w:bottom w:val="single" w:sz="4" w:space="0" w:color="323E48" w:themeColor="accent1"/>
        <w:right w:val="single" w:sz="4" w:space="0" w:color="323E48" w:themeColor="accent1"/>
        <w:insideH w:val="single" w:sz="4" w:space="0" w:color="FFFFFF" w:themeColor="background1"/>
        <w:insideV w:val="single" w:sz="4" w:space="0" w:color="FFFFFF" w:themeColor="background1"/>
      </w:tblBorders>
    </w:tblPr>
    <w:tcPr>
      <w:shd w:val="clear" w:color="auto" w:fill="E8ECEF"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30AE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52B" w:themeFill="accent1" w:themeFillShade="99"/>
      </w:tcPr>
    </w:tblStylePr>
    <w:tblStylePr w:type="firstCol">
      <w:rPr>
        <w:color w:val="FFFFFF" w:themeColor="background1"/>
      </w:rPr>
      <w:tblPr/>
      <w:tcPr>
        <w:tcBorders>
          <w:top w:val="nil"/>
          <w:left w:val="nil"/>
          <w:bottom w:val="nil"/>
          <w:right w:val="nil"/>
          <w:insideH w:val="single" w:sz="4" w:space="0" w:color="1E252B" w:themeColor="accent1" w:themeShade="99"/>
          <w:insideV w:val="nil"/>
        </w:tcBorders>
        <w:shd w:val="clear" w:color="auto" w:fill="1E25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252B" w:themeFill="accent1" w:themeFillShade="99"/>
      </w:tcPr>
    </w:tblStylePr>
    <w:tblStylePr w:type="band1Vert">
      <w:tblPr/>
      <w:tcPr>
        <w:shd w:val="clear" w:color="auto" w:fill="A3B2BF" w:themeFill="accent1" w:themeFillTint="66"/>
      </w:tcPr>
    </w:tblStylePr>
    <w:tblStylePr w:type="band1Horz">
      <w:tblPr/>
      <w:tcPr>
        <w:shd w:val="clear" w:color="auto" w:fill="8C9FA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31F70"/>
    <w:rPr>
      <w:rFonts w:eastAsia="MS Mincho"/>
      <w:color w:val="000000" w:themeColor="text1"/>
      <w:lang w:val="en-GB" w:eastAsia="en-GB"/>
    </w:rPr>
    <w:tblPr>
      <w:tblStyleRowBandSize w:val="1"/>
      <w:tblStyleColBandSize w:val="1"/>
      <w:tblBorders>
        <w:top w:val="single" w:sz="24" w:space="0" w:color="30AEB6" w:themeColor="accent2"/>
        <w:left w:val="single" w:sz="4" w:space="0" w:color="30AEB6" w:themeColor="accent2"/>
        <w:bottom w:val="single" w:sz="4" w:space="0" w:color="30AEB6" w:themeColor="accent2"/>
        <w:right w:val="single" w:sz="4" w:space="0" w:color="30AEB6" w:themeColor="accent2"/>
        <w:insideH w:val="single" w:sz="4" w:space="0" w:color="FFFFFF" w:themeColor="background1"/>
        <w:insideV w:val="single" w:sz="4" w:space="0" w:color="FFFFFF" w:themeColor="background1"/>
      </w:tblBorders>
    </w:tblPr>
    <w:tcPr>
      <w:shd w:val="clear" w:color="auto" w:fill="E9F8F9"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30AE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686D" w:themeFill="accent2" w:themeFillShade="99"/>
      </w:tcPr>
    </w:tblStylePr>
    <w:tblStylePr w:type="firstCol">
      <w:rPr>
        <w:color w:val="FFFFFF" w:themeColor="background1"/>
      </w:rPr>
      <w:tblPr/>
      <w:tcPr>
        <w:tcBorders>
          <w:top w:val="nil"/>
          <w:left w:val="nil"/>
          <w:bottom w:val="nil"/>
          <w:right w:val="nil"/>
          <w:insideH w:val="single" w:sz="4" w:space="0" w:color="1C686D" w:themeColor="accent2" w:themeShade="99"/>
          <w:insideV w:val="nil"/>
        </w:tcBorders>
        <w:shd w:val="clear" w:color="auto" w:fill="1C686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C686D" w:themeFill="accent2" w:themeFillShade="99"/>
      </w:tcPr>
    </w:tblStylePr>
    <w:tblStylePr w:type="band1Vert">
      <w:tblPr/>
      <w:tcPr>
        <w:shd w:val="clear" w:color="auto" w:fill="A6E3E7" w:themeFill="accent2" w:themeFillTint="66"/>
      </w:tcPr>
    </w:tblStylePr>
    <w:tblStylePr w:type="band1Horz">
      <w:tblPr/>
      <w:tcPr>
        <w:shd w:val="clear" w:color="auto" w:fill="90DCE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31F70"/>
    <w:rPr>
      <w:rFonts w:eastAsia="MS Mincho"/>
      <w:color w:val="000000" w:themeColor="text1"/>
      <w:lang w:val="en-GB" w:eastAsia="en-GB"/>
    </w:rPr>
    <w:tblPr>
      <w:tblStyleRowBandSize w:val="1"/>
      <w:tblStyleColBandSize w:val="1"/>
      <w:tblBorders>
        <w:top w:val="single" w:sz="24" w:space="0" w:color="84C98F" w:themeColor="accent4"/>
        <w:left w:val="single" w:sz="4" w:space="0" w:color="DE4326" w:themeColor="accent3"/>
        <w:bottom w:val="single" w:sz="4" w:space="0" w:color="DE4326" w:themeColor="accent3"/>
        <w:right w:val="single" w:sz="4" w:space="0" w:color="DE4326" w:themeColor="accent3"/>
        <w:insideH w:val="single" w:sz="4" w:space="0" w:color="FFFFFF" w:themeColor="background1"/>
        <w:insideV w:val="single" w:sz="4" w:space="0" w:color="FFFFFF" w:themeColor="background1"/>
      </w:tblBorders>
    </w:tblPr>
    <w:tcPr>
      <w:shd w:val="clear" w:color="auto" w:fill="FBECE9"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4C98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2614" w:themeFill="accent3" w:themeFillShade="99"/>
      </w:tcPr>
    </w:tblStylePr>
    <w:tblStylePr w:type="firstCol">
      <w:rPr>
        <w:color w:val="FFFFFF" w:themeColor="background1"/>
      </w:rPr>
      <w:tblPr/>
      <w:tcPr>
        <w:tcBorders>
          <w:top w:val="nil"/>
          <w:left w:val="nil"/>
          <w:bottom w:val="nil"/>
          <w:right w:val="nil"/>
          <w:insideH w:val="single" w:sz="4" w:space="0" w:color="872614" w:themeColor="accent3" w:themeShade="99"/>
          <w:insideV w:val="nil"/>
        </w:tcBorders>
        <w:shd w:val="clear" w:color="auto" w:fill="87261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72614" w:themeFill="accent3" w:themeFillShade="99"/>
      </w:tcPr>
    </w:tblStylePr>
    <w:tblStylePr w:type="band1Vert">
      <w:tblPr/>
      <w:tcPr>
        <w:shd w:val="clear" w:color="auto" w:fill="F1B3A8" w:themeFill="accent3" w:themeFillTint="66"/>
      </w:tcPr>
    </w:tblStylePr>
    <w:tblStylePr w:type="band1Horz">
      <w:tblPr/>
      <w:tcPr>
        <w:shd w:val="clear" w:color="auto" w:fill="EEA192" w:themeFill="accent3" w:themeFillTint="7F"/>
      </w:tcPr>
    </w:tblStylePr>
  </w:style>
  <w:style w:type="table" w:styleId="ColorfulShading-Accent4">
    <w:name w:val="Colorful Shading Accent 4"/>
    <w:basedOn w:val="TableNormal"/>
    <w:uiPriority w:val="71"/>
    <w:rsid w:val="00831F70"/>
    <w:rPr>
      <w:rFonts w:eastAsia="MS Mincho"/>
      <w:color w:val="000000" w:themeColor="text1"/>
      <w:lang w:val="en-GB" w:eastAsia="en-GB"/>
    </w:rPr>
    <w:tblPr>
      <w:tblStyleRowBandSize w:val="1"/>
      <w:tblStyleColBandSize w:val="1"/>
      <w:tblBorders>
        <w:top w:val="single" w:sz="24" w:space="0" w:color="DE4326" w:themeColor="accent3"/>
        <w:left w:val="single" w:sz="4" w:space="0" w:color="84C98F" w:themeColor="accent4"/>
        <w:bottom w:val="single" w:sz="4" w:space="0" w:color="84C98F" w:themeColor="accent4"/>
        <w:right w:val="single" w:sz="4" w:space="0" w:color="84C98F" w:themeColor="accent4"/>
        <w:insideH w:val="single" w:sz="4" w:space="0" w:color="FFFFFF" w:themeColor="background1"/>
        <w:insideV w:val="single" w:sz="4" w:space="0" w:color="FFFFFF" w:themeColor="background1"/>
      </w:tblBorders>
    </w:tblPr>
    <w:tcPr>
      <w:shd w:val="clear" w:color="auto" w:fill="F2F9F3"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E432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8A49" w:themeFill="accent4" w:themeFillShade="99"/>
      </w:tcPr>
    </w:tblStylePr>
    <w:tblStylePr w:type="firstCol">
      <w:rPr>
        <w:color w:val="FFFFFF" w:themeColor="background1"/>
      </w:rPr>
      <w:tblPr/>
      <w:tcPr>
        <w:tcBorders>
          <w:top w:val="nil"/>
          <w:left w:val="nil"/>
          <w:bottom w:val="nil"/>
          <w:right w:val="nil"/>
          <w:insideH w:val="single" w:sz="4" w:space="0" w:color="3D8A49" w:themeColor="accent4" w:themeShade="99"/>
          <w:insideV w:val="nil"/>
        </w:tcBorders>
        <w:shd w:val="clear" w:color="auto" w:fill="3D8A4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D8A49" w:themeFill="accent4" w:themeFillShade="99"/>
      </w:tcPr>
    </w:tblStylePr>
    <w:tblStylePr w:type="band1Vert">
      <w:tblPr/>
      <w:tcPr>
        <w:shd w:val="clear" w:color="auto" w:fill="CDE9D2" w:themeFill="accent4" w:themeFillTint="66"/>
      </w:tcPr>
    </w:tblStylePr>
    <w:tblStylePr w:type="band1Horz">
      <w:tblPr/>
      <w:tcPr>
        <w:shd w:val="clear" w:color="auto" w:fill="C1E4C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31F70"/>
    <w:rPr>
      <w:rFonts w:eastAsia="MS Mincho"/>
      <w:color w:val="000000" w:themeColor="text1"/>
      <w:lang w:val="en-GB" w:eastAsia="en-GB"/>
    </w:rPr>
    <w:tblPr>
      <w:tblStyleRowBandSize w:val="1"/>
      <w:tblStyleColBandSize w:val="1"/>
      <w:tblBorders>
        <w:top w:val="single" w:sz="24" w:space="0" w:color="1D1A46" w:themeColor="accent6"/>
        <w:left w:val="single" w:sz="4" w:space="0" w:color="F1AC1E" w:themeColor="accent5"/>
        <w:bottom w:val="single" w:sz="4" w:space="0" w:color="F1AC1E" w:themeColor="accent5"/>
        <w:right w:val="single" w:sz="4" w:space="0" w:color="F1AC1E" w:themeColor="accent5"/>
        <w:insideH w:val="single" w:sz="4" w:space="0" w:color="FFFFFF" w:themeColor="background1"/>
        <w:insideV w:val="single" w:sz="4" w:space="0" w:color="FFFFFF" w:themeColor="background1"/>
      </w:tblBorders>
    </w:tblPr>
    <w:tcPr>
      <w:shd w:val="clear" w:color="auto" w:fill="FDF6E8"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1D1A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6909" w:themeFill="accent5" w:themeFillShade="99"/>
      </w:tcPr>
    </w:tblStylePr>
    <w:tblStylePr w:type="firstCol">
      <w:rPr>
        <w:color w:val="FFFFFF" w:themeColor="background1"/>
      </w:rPr>
      <w:tblPr/>
      <w:tcPr>
        <w:tcBorders>
          <w:top w:val="nil"/>
          <w:left w:val="nil"/>
          <w:bottom w:val="nil"/>
          <w:right w:val="nil"/>
          <w:insideH w:val="single" w:sz="4" w:space="0" w:color="986909" w:themeColor="accent5" w:themeShade="99"/>
          <w:insideV w:val="nil"/>
        </w:tcBorders>
        <w:shd w:val="clear" w:color="auto" w:fill="98690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6909" w:themeFill="accent5" w:themeFillShade="99"/>
      </w:tcPr>
    </w:tblStylePr>
    <w:tblStylePr w:type="band1Vert">
      <w:tblPr/>
      <w:tcPr>
        <w:shd w:val="clear" w:color="auto" w:fill="F9DDA4" w:themeFill="accent5" w:themeFillTint="66"/>
      </w:tcPr>
    </w:tblStylePr>
    <w:tblStylePr w:type="band1Horz">
      <w:tblPr/>
      <w:tcPr>
        <w:shd w:val="clear" w:color="auto" w:fill="F8D58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31F70"/>
    <w:rPr>
      <w:rFonts w:eastAsia="MS Mincho"/>
      <w:color w:val="000000" w:themeColor="text1"/>
      <w:lang w:val="en-GB" w:eastAsia="en-GB"/>
    </w:rPr>
    <w:tblPr>
      <w:tblStyleRowBandSize w:val="1"/>
      <w:tblStyleColBandSize w:val="1"/>
      <w:tblBorders>
        <w:top w:val="single" w:sz="24" w:space="0" w:color="F1AC1E" w:themeColor="accent5"/>
        <w:left w:val="single" w:sz="4" w:space="0" w:color="1D1A46" w:themeColor="accent6"/>
        <w:bottom w:val="single" w:sz="4" w:space="0" w:color="1D1A46" w:themeColor="accent6"/>
        <w:right w:val="single" w:sz="4" w:space="0" w:color="1D1A46" w:themeColor="accent6"/>
        <w:insideH w:val="single" w:sz="4" w:space="0" w:color="FFFFFF" w:themeColor="background1"/>
        <w:insideV w:val="single" w:sz="4" w:space="0" w:color="FFFFFF" w:themeColor="background1"/>
      </w:tblBorders>
    </w:tblPr>
    <w:tcPr>
      <w:shd w:val="clear" w:color="auto" w:fill="E2E1F4"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1AC1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0F29" w:themeFill="accent6" w:themeFillShade="99"/>
      </w:tcPr>
    </w:tblStylePr>
    <w:tblStylePr w:type="firstCol">
      <w:rPr>
        <w:color w:val="FFFFFF" w:themeColor="background1"/>
      </w:rPr>
      <w:tblPr/>
      <w:tcPr>
        <w:tcBorders>
          <w:top w:val="nil"/>
          <w:left w:val="nil"/>
          <w:bottom w:val="nil"/>
          <w:right w:val="nil"/>
          <w:insideH w:val="single" w:sz="4" w:space="0" w:color="110F29" w:themeColor="accent6" w:themeShade="99"/>
          <w:insideV w:val="nil"/>
        </w:tcBorders>
        <w:shd w:val="clear" w:color="auto" w:fill="110F2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10F29" w:themeFill="accent6" w:themeFillShade="99"/>
      </w:tcPr>
    </w:tblStylePr>
    <w:tblStylePr w:type="band1Vert">
      <w:tblPr/>
      <w:tcPr>
        <w:shd w:val="clear" w:color="auto" w:fill="8B86D2" w:themeFill="accent6" w:themeFillTint="66"/>
      </w:tcPr>
    </w:tblStylePr>
    <w:tblStylePr w:type="band1Horz">
      <w:tblPr/>
      <w:tcPr>
        <w:shd w:val="clear" w:color="auto" w:fill="6E68C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iPriority w:val="99"/>
    <w:semiHidden/>
    <w:unhideWhenUsed/>
    <w:rsid w:val="000D6626"/>
    <w:rPr>
      <w:sz w:val="16"/>
      <w:szCs w:val="16"/>
    </w:rPr>
  </w:style>
  <w:style w:type="paragraph" w:styleId="CommentText">
    <w:name w:val="annotation text"/>
    <w:basedOn w:val="Normal"/>
    <w:link w:val="CommentTextChar"/>
    <w:uiPriority w:val="99"/>
    <w:unhideWhenUsed/>
    <w:rsid w:val="000D6626"/>
    <w:rPr>
      <w:szCs w:val="20"/>
      <w:lang w:val="x-none" w:bidi="he-IL"/>
    </w:rPr>
  </w:style>
  <w:style w:type="character" w:customStyle="1" w:styleId="CommentTextChar">
    <w:name w:val="Comment Text Char"/>
    <w:link w:val="CommentText"/>
    <w:uiPriority w:val="99"/>
    <w:rsid w:val="000D6626"/>
    <w:rPr>
      <w:rFonts w:asciiTheme="minorHAnsi" w:hAnsiTheme="minorHAnsi"/>
      <w:lang w:val="x-none" w:bidi="he-IL"/>
    </w:rPr>
  </w:style>
  <w:style w:type="paragraph" w:styleId="CommentSubject">
    <w:name w:val="annotation subject"/>
    <w:basedOn w:val="CommentText"/>
    <w:next w:val="CommentText"/>
    <w:link w:val="CommentSubjectChar"/>
    <w:uiPriority w:val="99"/>
    <w:semiHidden/>
    <w:unhideWhenUsed/>
    <w:rsid w:val="000D6626"/>
    <w:rPr>
      <w:b/>
      <w:bCs/>
    </w:rPr>
  </w:style>
  <w:style w:type="character" w:customStyle="1" w:styleId="CommentSubjectChar">
    <w:name w:val="Comment Subject Char"/>
    <w:link w:val="CommentSubject"/>
    <w:uiPriority w:val="99"/>
    <w:semiHidden/>
    <w:rsid w:val="000D6626"/>
    <w:rPr>
      <w:rFonts w:asciiTheme="minorHAnsi" w:hAnsiTheme="minorHAnsi"/>
      <w:b/>
      <w:bCs/>
      <w:lang w:val="x-none" w:bidi="he-IL"/>
    </w:rPr>
  </w:style>
  <w:style w:type="table" w:styleId="DarkList">
    <w:name w:val="Dark List"/>
    <w:basedOn w:val="TableNormal"/>
    <w:uiPriority w:val="70"/>
    <w:rsid w:val="00831F70"/>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31F70"/>
    <w:rPr>
      <w:rFonts w:eastAsia="MS Mincho"/>
      <w:color w:val="FFFFFF" w:themeColor="background1"/>
      <w:lang w:val="en-GB" w:eastAsia="en-GB"/>
    </w:rPr>
    <w:tblPr>
      <w:tblStyleRowBandSize w:val="1"/>
      <w:tblStyleColBandSize w:val="1"/>
    </w:tblPr>
    <w:tcPr>
      <w:shd w:val="clear" w:color="auto" w:fill="323E48"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1E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2E3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2E35" w:themeFill="accent1" w:themeFillShade="BF"/>
      </w:tcPr>
    </w:tblStylePr>
    <w:tblStylePr w:type="band1Vert">
      <w:tblPr/>
      <w:tcPr>
        <w:tcBorders>
          <w:top w:val="nil"/>
          <w:left w:val="nil"/>
          <w:bottom w:val="nil"/>
          <w:right w:val="nil"/>
          <w:insideH w:val="nil"/>
          <w:insideV w:val="nil"/>
        </w:tcBorders>
        <w:shd w:val="clear" w:color="auto" w:fill="252E35" w:themeFill="accent1" w:themeFillShade="BF"/>
      </w:tcPr>
    </w:tblStylePr>
    <w:tblStylePr w:type="band1Horz">
      <w:tblPr/>
      <w:tcPr>
        <w:tcBorders>
          <w:top w:val="nil"/>
          <w:left w:val="nil"/>
          <w:bottom w:val="nil"/>
          <w:right w:val="nil"/>
          <w:insideH w:val="nil"/>
          <w:insideV w:val="nil"/>
        </w:tcBorders>
        <w:shd w:val="clear" w:color="auto" w:fill="252E35" w:themeFill="accent1" w:themeFillShade="BF"/>
      </w:tcPr>
    </w:tblStylePr>
  </w:style>
  <w:style w:type="table" w:styleId="DarkList-Accent2">
    <w:name w:val="Dark List Accent 2"/>
    <w:basedOn w:val="TableNormal"/>
    <w:uiPriority w:val="70"/>
    <w:rsid w:val="00831F70"/>
    <w:rPr>
      <w:rFonts w:eastAsia="MS Mincho"/>
      <w:color w:val="FFFFFF" w:themeColor="background1"/>
      <w:lang w:val="en-GB" w:eastAsia="en-GB"/>
    </w:rPr>
    <w:tblPr>
      <w:tblStyleRowBandSize w:val="1"/>
      <w:tblStyleColBandSize w:val="1"/>
    </w:tblPr>
    <w:tcPr>
      <w:shd w:val="clear" w:color="auto" w:fill="30AEB6"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565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4818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48188" w:themeFill="accent2" w:themeFillShade="BF"/>
      </w:tcPr>
    </w:tblStylePr>
    <w:tblStylePr w:type="band1Vert">
      <w:tblPr/>
      <w:tcPr>
        <w:tcBorders>
          <w:top w:val="nil"/>
          <w:left w:val="nil"/>
          <w:bottom w:val="nil"/>
          <w:right w:val="nil"/>
          <w:insideH w:val="nil"/>
          <w:insideV w:val="nil"/>
        </w:tcBorders>
        <w:shd w:val="clear" w:color="auto" w:fill="248188" w:themeFill="accent2" w:themeFillShade="BF"/>
      </w:tcPr>
    </w:tblStylePr>
    <w:tblStylePr w:type="band1Horz">
      <w:tblPr/>
      <w:tcPr>
        <w:tcBorders>
          <w:top w:val="nil"/>
          <w:left w:val="nil"/>
          <w:bottom w:val="nil"/>
          <w:right w:val="nil"/>
          <w:insideH w:val="nil"/>
          <w:insideV w:val="nil"/>
        </w:tcBorders>
        <w:shd w:val="clear" w:color="auto" w:fill="248188" w:themeFill="accent2" w:themeFillShade="BF"/>
      </w:tcPr>
    </w:tblStylePr>
  </w:style>
  <w:style w:type="table" w:styleId="DarkList-Accent3">
    <w:name w:val="Dark List Accent 3"/>
    <w:basedOn w:val="TableNormal"/>
    <w:uiPriority w:val="70"/>
    <w:rsid w:val="00831F70"/>
    <w:rPr>
      <w:rFonts w:eastAsia="MS Mincho"/>
      <w:color w:val="FFFFFF" w:themeColor="background1"/>
      <w:lang w:val="en-GB" w:eastAsia="en-GB"/>
    </w:rPr>
    <w:tblPr>
      <w:tblStyleRowBandSize w:val="1"/>
      <w:tblStyleColBandSize w:val="1"/>
    </w:tblPr>
    <w:tcPr>
      <w:shd w:val="clear" w:color="auto" w:fill="DE4326"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0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8301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83019" w:themeFill="accent3" w:themeFillShade="BF"/>
      </w:tcPr>
    </w:tblStylePr>
    <w:tblStylePr w:type="band1Vert">
      <w:tblPr/>
      <w:tcPr>
        <w:tcBorders>
          <w:top w:val="nil"/>
          <w:left w:val="nil"/>
          <w:bottom w:val="nil"/>
          <w:right w:val="nil"/>
          <w:insideH w:val="nil"/>
          <w:insideV w:val="nil"/>
        </w:tcBorders>
        <w:shd w:val="clear" w:color="auto" w:fill="A83019" w:themeFill="accent3" w:themeFillShade="BF"/>
      </w:tcPr>
    </w:tblStylePr>
    <w:tblStylePr w:type="band1Horz">
      <w:tblPr/>
      <w:tcPr>
        <w:tcBorders>
          <w:top w:val="nil"/>
          <w:left w:val="nil"/>
          <w:bottom w:val="nil"/>
          <w:right w:val="nil"/>
          <w:insideH w:val="nil"/>
          <w:insideV w:val="nil"/>
        </w:tcBorders>
        <w:shd w:val="clear" w:color="auto" w:fill="A83019" w:themeFill="accent3" w:themeFillShade="BF"/>
      </w:tcPr>
    </w:tblStylePr>
  </w:style>
  <w:style w:type="table" w:styleId="DarkList-Accent4">
    <w:name w:val="Dark List Accent 4"/>
    <w:basedOn w:val="TableNormal"/>
    <w:uiPriority w:val="70"/>
    <w:rsid w:val="00831F70"/>
    <w:rPr>
      <w:rFonts w:eastAsia="MS Mincho"/>
      <w:color w:val="FFFFFF" w:themeColor="background1"/>
      <w:lang w:val="en-GB" w:eastAsia="en-GB"/>
    </w:rPr>
    <w:tblPr>
      <w:tblStyleRowBandSize w:val="1"/>
      <w:tblStyleColBandSize w:val="1"/>
    </w:tblPr>
    <w:tcPr>
      <w:shd w:val="clear" w:color="auto" w:fill="84C98F"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733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CAD5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CAD5B" w:themeFill="accent4" w:themeFillShade="BF"/>
      </w:tcPr>
    </w:tblStylePr>
    <w:tblStylePr w:type="band1Vert">
      <w:tblPr/>
      <w:tcPr>
        <w:tcBorders>
          <w:top w:val="nil"/>
          <w:left w:val="nil"/>
          <w:bottom w:val="nil"/>
          <w:right w:val="nil"/>
          <w:insideH w:val="nil"/>
          <w:insideV w:val="nil"/>
        </w:tcBorders>
        <w:shd w:val="clear" w:color="auto" w:fill="4CAD5B" w:themeFill="accent4" w:themeFillShade="BF"/>
      </w:tcPr>
    </w:tblStylePr>
    <w:tblStylePr w:type="band1Horz">
      <w:tblPr/>
      <w:tcPr>
        <w:tcBorders>
          <w:top w:val="nil"/>
          <w:left w:val="nil"/>
          <w:bottom w:val="nil"/>
          <w:right w:val="nil"/>
          <w:insideH w:val="nil"/>
          <w:insideV w:val="nil"/>
        </w:tcBorders>
        <w:shd w:val="clear" w:color="auto" w:fill="4CAD5B" w:themeFill="accent4" w:themeFillShade="BF"/>
      </w:tcPr>
    </w:tblStylePr>
  </w:style>
  <w:style w:type="table" w:styleId="DarkList-Accent5">
    <w:name w:val="Dark List Accent 5"/>
    <w:basedOn w:val="TableNormal"/>
    <w:uiPriority w:val="70"/>
    <w:rsid w:val="00831F70"/>
    <w:rPr>
      <w:rFonts w:eastAsia="MS Mincho"/>
      <w:color w:val="FFFFFF" w:themeColor="background1"/>
      <w:lang w:val="en-GB" w:eastAsia="en-GB"/>
    </w:rPr>
    <w:tblPr>
      <w:tblStyleRowBandSize w:val="1"/>
      <w:tblStyleColBandSize w:val="1"/>
    </w:tblPr>
    <w:tcPr>
      <w:shd w:val="clear" w:color="auto" w:fill="F1AC1E"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570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830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830C" w:themeFill="accent5" w:themeFillShade="BF"/>
      </w:tcPr>
    </w:tblStylePr>
    <w:tblStylePr w:type="band1Vert">
      <w:tblPr/>
      <w:tcPr>
        <w:tcBorders>
          <w:top w:val="nil"/>
          <w:left w:val="nil"/>
          <w:bottom w:val="nil"/>
          <w:right w:val="nil"/>
          <w:insideH w:val="nil"/>
          <w:insideV w:val="nil"/>
        </w:tcBorders>
        <w:shd w:val="clear" w:color="auto" w:fill="BE830C" w:themeFill="accent5" w:themeFillShade="BF"/>
      </w:tcPr>
    </w:tblStylePr>
    <w:tblStylePr w:type="band1Horz">
      <w:tblPr/>
      <w:tcPr>
        <w:tcBorders>
          <w:top w:val="nil"/>
          <w:left w:val="nil"/>
          <w:bottom w:val="nil"/>
          <w:right w:val="nil"/>
          <w:insideH w:val="nil"/>
          <w:insideV w:val="nil"/>
        </w:tcBorders>
        <w:shd w:val="clear" w:color="auto" w:fill="BE830C" w:themeFill="accent5" w:themeFillShade="BF"/>
      </w:tcPr>
    </w:tblStylePr>
  </w:style>
  <w:style w:type="table" w:styleId="DarkList-Accent6">
    <w:name w:val="Dark List Accent 6"/>
    <w:basedOn w:val="TableNormal"/>
    <w:uiPriority w:val="70"/>
    <w:rsid w:val="00831F70"/>
    <w:rPr>
      <w:rFonts w:eastAsia="MS Mincho"/>
      <w:color w:val="FFFFFF" w:themeColor="background1"/>
      <w:lang w:val="en-GB" w:eastAsia="en-GB"/>
    </w:rPr>
    <w:tblPr>
      <w:tblStyleRowBandSize w:val="1"/>
      <w:tblStyleColBandSize w:val="1"/>
    </w:tblPr>
    <w:tcPr>
      <w:shd w:val="clear" w:color="auto" w:fill="1D1A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0D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5133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51334" w:themeFill="accent6" w:themeFillShade="BF"/>
      </w:tcPr>
    </w:tblStylePr>
    <w:tblStylePr w:type="band1Vert">
      <w:tblPr/>
      <w:tcPr>
        <w:tcBorders>
          <w:top w:val="nil"/>
          <w:left w:val="nil"/>
          <w:bottom w:val="nil"/>
          <w:right w:val="nil"/>
          <w:insideH w:val="nil"/>
          <w:insideV w:val="nil"/>
        </w:tcBorders>
        <w:shd w:val="clear" w:color="auto" w:fill="151334" w:themeFill="accent6" w:themeFillShade="BF"/>
      </w:tcPr>
    </w:tblStylePr>
    <w:tblStylePr w:type="band1Horz">
      <w:tblPr/>
      <w:tcPr>
        <w:tcBorders>
          <w:top w:val="nil"/>
          <w:left w:val="nil"/>
          <w:bottom w:val="nil"/>
          <w:right w:val="nil"/>
          <w:insideH w:val="nil"/>
          <w:insideV w:val="nil"/>
        </w:tcBorders>
        <w:shd w:val="clear" w:color="auto" w:fill="151334" w:themeFill="accent6" w:themeFillShade="BF"/>
      </w:tcPr>
    </w:tblStylePr>
  </w:style>
  <w:style w:type="paragraph" w:styleId="Date">
    <w:name w:val="Date"/>
    <w:basedOn w:val="Normal"/>
    <w:next w:val="Normal"/>
    <w:link w:val="DateChar"/>
    <w:uiPriority w:val="99"/>
    <w:semiHidden/>
    <w:unhideWhenUsed/>
    <w:rsid w:val="000D6626"/>
  </w:style>
  <w:style w:type="character" w:customStyle="1" w:styleId="DateChar">
    <w:name w:val="Date Char"/>
    <w:basedOn w:val="DefaultParagraphFont"/>
    <w:link w:val="Date"/>
    <w:uiPriority w:val="99"/>
    <w:semiHidden/>
    <w:rsid w:val="000D6626"/>
    <w:rPr>
      <w:rFonts w:asciiTheme="minorHAnsi" w:hAnsiTheme="minorHAnsi"/>
      <w:sz w:val="22"/>
      <w:szCs w:val="24"/>
    </w:rPr>
  </w:style>
  <w:style w:type="paragraph" w:styleId="DocumentMap">
    <w:name w:val="Document Map"/>
    <w:basedOn w:val="Normal"/>
    <w:link w:val="DocumentMapChar"/>
    <w:uiPriority w:val="99"/>
    <w:semiHidden/>
    <w:unhideWhenUsed/>
    <w:rsid w:val="000D6626"/>
    <w:rPr>
      <w:rFonts w:ascii="Tahoma" w:hAnsi="Tahoma" w:cs="Segoe UI"/>
      <w:sz w:val="16"/>
      <w:szCs w:val="16"/>
      <w:lang w:eastAsia="x-none" w:bidi="he-IL"/>
    </w:rPr>
  </w:style>
  <w:style w:type="character" w:customStyle="1" w:styleId="DocumentMapChar">
    <w:name w:val="Document Map Char"/>
    <w:link w:val="DocumentMap"/>
    <w:uiPriority w:val="99"/>
    <w:semiHidden/>
    <w:rsid w:val="000D6626"/>
    <w:rPr>
      <w:rFonts w:ascii="Tahoma" w:hAnsi="Tahoma" w:cs="Segoe UI"/>
      <w:sz w:val="16"/>
      <w:szCs w:val="16"/>
      <w:lang w:eastAsia="x-none" w:bidi="he-IL"/>
    </w:rPr>
  </w:style>
  <w:style w:type="paragraph" w:styleId="E-mailSignature">
    <w:name w:val="E-mail Signature"/>
    <w:basedOn w:val="Normal"/>
    <w:link w:val="E-mailSignatureChar"/>
    <w:uiPriority w:val="99"/>
    <w:semiHidden/>
    <w:unhideWhenUsed/>
    <w:rsid w:val="000D6626"/>
  </w:style>
  <w:style w:type="character" w:customStyle="1" w:styleId="E-mailSignatureChar">
    <w:name w:val="E-mail Signature Char"/>
    <w:basedOn w:val="DefaultParagraphFont"/>
    <w:link w:val="E-mailSignature"/>
    <w:uiPriority w:val="99"/>
    <w:semiHidden/>
    <w:rsid w:val="000D6626"/>
    <w:rPr>
      <w:rFonts w:asciiTheme="minorHAnsi" w:hAnsiTheme="minorHAnsi"/>
      <w:sz w:val="22"/>
      <w:szCs w:val="24"/>
    </w:rPr>
  </w:style>
  <w:style w:type="character" w:styleId="Emphasis">
    <w:name w:val="Emphasis"/>
    <w:basedOn w:val="DefaultParagraphFont"/>
    <w:uiPriority w:val="20"/>
    <w:semiHidden/>
    <w:qFormat/>
    <w:rsid w:val="000D6626"/>
    <w:rPr>
      <w:i/>
      <w:iCs/>
    </w:rPr>
  </w:style>
  <w:style w:type="character" w:styleId="EndnoteReference">
    <w:name w:val="endnote reference"/>
    <w:basedOn w:val="DefaultParagraphFont"/>
    <w:uiPriority w:val="99"/>
    <w:semiHidden/>
    <w:unhideWhenUsed/>
    <w:rsid w:val="000D6626"/>
    <w:rPr>
      <w:vertAlign w:val="superscript"/>
    </w:rPr>
  </w:style>
  <w:style w:type="paragraph" w:styleId="EndnoteText">
    <w:name w:val="endnote text"/>
    <w:basedOn w:val="Normal"/>
    <w:link w:val="EndnoteTextChar"/>
    <w:uiPriority w:val="99"/>
    <w:semiHidden/>
    <w:unhideWhenUsed/>
    <w:rsid w:val="000D6626"/>
    <w:rPr>
      <w:szCs w:val="20"/>
    </w:rPr>
  </w:style>
  <w:style w:type="character" w:customStyle="1" w:styleId="EndnoteTextChar">
    <w:name w:val="Endnote Text Char"/>
    <w:basedOn w:val="DefaultParagraphFont"/>
    <w:link w:val="EndnoteText"/>
    <w:uiPriority w:val="99"/>
    <w:semiHidden/>
    <w:rsid w:val="000D6626"/>
    <w:rPr>
      <w:rFonts w:asciiTheme="minorHAnsi" w:hAnsiTheme="minorHAnsi"/>
    </w:rPr>
  </w:style>
  <w:style w:type="paragraph" w:styleId="EnvelopeAddress">
    <w:name w:val="envelope address"/>
    <w:basedOn w:val="Normal"/>
    <w:uiPriority w:val="99"/>
    <w:semiHidden/>
    <w:unhideWhenUsed/>
    <w:rsid w:val="000D6626"/>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0D6626"/>
    <w:rPr>
      <w:rFonts w:asciiTheme="majorHAnsi" w:eastAsiaTheme="majorEastAsia" w:hAnsiTheme="majorHAnsi" w:cstheme="majorBidi"/>
      <w:szCs w:val="20"/>
    </w:rPr>
  </w:style>
  <w:style w:type="character" w:styleId="FollowedHyperlink">
    <w:name w:val="FollowedHyperlink"/>
    <w:semiHidden/>
    <w:rsid w:val="000D6626"/>
    <w:rPr>
      <w:color w:val="800080"/>
      <w:u w:val="single"/>
    </w:rPr>
  </w:style>
  <w:style w:type="paragraph" w:styleId="Footer">
    <w:name w:val="footer"/>
    <w:link w:val="FooterChar"/>
    <w:uiPriority w:val="99"/>
    <w:rsid w:val="00B46BAB"/>
    <w:pPr>
      <w:adjustRightInd w:val="0"/>
      <w:snapToGrid w:val="0"/>
      <w:spacing w:line="280" w:lineRule="exact"/>
    </w:pPr>
    <w:rPr>
      <w:rFonts w:eastAsiaTheme="minorEastAsia" w:cs="Arial"/>
      <w:szCs w:val="22"/>
      <w:lang w:eastAsia="x-none" w:bidi="he-IL"/>
    </w:rPr>
  </w:style>
  <w:style w:type="character" w:customStyle="1" w:styleId="FooterChar">
    <w:name w:val="Footer Char"/>
    <w:link w:val="Footer"/>
    <w:uiPriority w:val="99"/>
    <w:rsid w:val="00674100"/>
    <w:rPr>
      <w:rFonts w:eastAsiaTheme="minorEastAsia" w:cs="Arial"/>
      <w:szCs w:val="22"/>
      <w:lang w:eastAsia="x-none" w:bidi="he-IL"/>
    </w:rPr>
  </w:style>
  <w:style w:type="character" w:styleId="FootnoteReference">
    <w:name w:val="footnote reference"/>
    <w:basedOn w:val="DefaultParagraphFont"/>
    <w:uiPriority w:val="99"/>
    <w:unhideWhenUsed/>
    <w:rsid w:val="000D6626"/>
    <w:rPr>
      <w:vertAlign w:val="superscript"/>
    </w:rPr>
  </w:style>
  <w:style w:type="paragraph" w:styleId="FootnoteText">
    <w:name w:val="footnote text"/>
    <w:basedOn w:val="Normal"/>
    <w:link w:val="FootnoteTextChar"/>
    <w:uiPriority w:val="99"/>
    <w:unhideWhenUsed/>
    <w:rsid w:val="000D6626"/>
    <w:rPr>
      <w:szCs w:val="20"/>
    </w:rPr>
  </w:style>
  <w:style w:type="character" w:customStyle="1" w:styleId="FootnoteTextChar">
    <w:name w:val="Footnote Text Char"/>
    <w:basedOn w:val="DefaultParagraphFont"/>
    <w:link w:val="FootnoteText"/>
    <w:uiPriority w:val="99"/>
    <w:rsid w:val="000D6626"/>
    <w:rPr>
      <w:rFonts w:asciiTheme="minorHAnsi" w:hAnsiTheme="minorHAnsi"/>
    </w:rPr>
  </w:style>
  <w:style w:type="paragraph" w:styleId="Header">
    <w:name w:val="header"/>
    <w:link w:val="HeaderChar"/>
    <w:uiPriority w:val="99"/>
    <w:semiHidden/>
    <w:rsid w:val="0016211E"/>
    <w:pPr>
      <w:adjustRightInd w:val="0"/>
      <w:snapToGrid w:val="0"/>
      <w:spacing w:line="300" w:lineRule="atLeast"/>
    </w:pPr>
    <w:rPr>
      <w:rFonts w:asciiTheme="majorHAnsi" w:eastAsiaTheme="minorEastAsia" w:hAnsiTheme="majorHAnsi" w:cs="Arial"/>
      <w:szCs w:val="22"/>
      <w:lang w:eastAsia="x-none" w:bidi="he-IL"/>
    </w:rPr>
  </w:style>
  <w:style w:type="character" w:customStyle="1" w:styleId="HeaderChar">
    <w:name w:val="Header Char"/>
    <w:link w:val="Header"/>
    <w:uiPriority w:val="99"/>
    <w:semiHidden/>
    <w:rsid w:val="00674100"/>
    <w:rPr>
      <w:rFonts w:asciiTheme="majorHAnsi" w:eastAsiaTheme="minorEastAsia" w:hAnsiTheme="majorHAnsi" w:cs="Arial"/>
      <w:szCs w:val="22"/>
      <w:lang w:eastAsia="x-none" w:bidi="he-IL"/>
    </w:rPr>
  </w:style>
  <w:style w:type="character" w:styleId="HTMLAcronym">
    <w:name w:val="HTML Acronym"/>
    <w:basedOn w:val="DefaultParagraphFont"/>
    <w:uiPriority w:val="99"/>
    <w:semiHidden/>
    <w:unhideWhenUsed/>
    <w:rsid w:val="000D6626"/>
  </w:style>
  <w:style w:type="paragraph" w:styleId="HTMLAddress">
    <w:name w:val="HTML Address"/>
    <w:basedOn w:val="Normal"/>
    <w:link w:val="HTMLAddressChar"/>
    <w:uiPriority w:val="99"/>
    <w:semiHidden/>
    <w:unhideWhenUsed/>
    <w:rsid w:val="000D6626"/>
    <w:rPr>
      <w:i/>
      <w:iCs/>
    </w:rPr>
  </w:style>
  <w:style w:type="character" w:customStyle="1" w:styleId="HTMLAddressChar">
    <w:name w:val="HTML Address Char"/>
    <w:basedOn w:val="DefaultParagraphFont"/>
    <w:link w:val="HTMLAddress"/>
    <w:uiPriority w:val="99"/>
    <w:semiHidden/>
    <w:rsid w:val="000D6626"/>
    <w:rPr>
      <w:rFonts w:asciiTheme="minorHAnsi" w:hAnsiTheme="minorHAnsi"/>
      <w:i/>
      <w:iCs/>
      <w:sz w:val="22"/>
      <w:szCs w:val="24"/>
    </w:rPr>
  </w:style>
  <w:style w:type="character" w:styleId="HTMLCite">
    <w:name w:val="HTML Cite"/>
    <w:basedOn w:val="DefaultParagraphFont"/>
    <w:uiPriority w:val="99"/>
    <w:semiHidden/>
    <w:unhideWhenUsed/>
    <w:rsid w:val="000D6626"/>
    <w:rPr>
      <w:i/>
      <w:iCs/>
    </w:rPr>
  </w:style>
  <w:style w:type="character" w:styleId="HTMLCode">
    <w:name w:val="HTML Code"/>
    <w:basedOn w:val="DefaultParagraphFont"/>
    <w:uiPriority w:val="99"/>
    <w:semiHidden/>
    <w:unhideWhenUsed/>
    <w:rsid w:val="000D6626"/>
    <w:rPr>
      <w:rFonts w:ascii="Consolas" w:hAnsi="Consolas" w:cs="Consolas"/>
      <w:sz w:val="20"/>
      <w:szCs w:val="20"/>
    </w:rPr>
  </w:style>
  <w:style w:type="character" w:styleId="HTMLDefinition">
    <w:name w:val="HTML Definition"/>
    <w:basedOn w:val="DefaultParagraphFont"/>
    <w:uiPriority w:val="99"/>
    <w:semiHidden/>
    <w:unhideWhenUsed/>
    <w:rsid w:val="000D6626"/>
    <w:rPr>
      <w:i/>
      <w:iCs/>
    </w:rPr>
  </w:style>
  <w:style w:type="character" w:styleId="HTMLKeyboard">
    <w:name w:val="HTML Keyboard"/>
    <w:basedOn w:val="DefaultParagraphFont"/>
    <w:uiPriority w:val="99"/>
    <w:semiHidden/>
    <w:unhideWhenUsed/>
    <w:rsid w:val="000D6626"/>
    <w:rPr>
      <w:rFonts w:ascii="Consolas" w:hAnsi="Consolas" w:cs="Consolas"/>
      <w:sz w:val="20"/>
      <w:szCs w:val="20"/>
    </w:rPr>
  </w:style>
  <w:style w:type="paragraph" w:styleId="HTMLPreformatted">
    <w:name w:val="HTML Preformatted"/>
    <w:basedOn w:val="Normal"/>
    <w:link w:val="HTMLPreformattedChar"/>
    <w:uiPriority w:val="99"/>
    <w:semiHidden/>
    <w:unhideWhenUsed/>
    <w:rsid w:val="000D6626"/>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0D6626"/>
    <w:rPr>
      <w:rFonts w:ascii="Consolas" w:hAnsi="Consolas" w:cs="Consolas"/>
    </w:rPr>
  </w:style>
  <w:style w:type="character" w:styleId="HTMLSample">
    <w:name w:val="HTML Sample"/>
    <w:basedOn w:val="DefaultParagraphFont"/>
    <w:uiPriority w:val="99"/>
    <w:semiHidden/>
    <w:unhideWhenUsed/>
    <w:rsid w:val="000D6626"/>
    <w:rPr>
      <w:rFonts w:ascii="Consolas" w:hAnsi="Consolas" w:cs="Consolas"/>
      <w:sz w:val="24"/>
      <w:szCs w:val="24"/>
    </w:rPr>
  </w:style>
  <w:style w:type="character" w:styleId="HTMLTypewriter">
    <w:name w:val="HTML Typewriter"/>
    <w:basedOn w:val="DefaultParagraphFont"/>
    <w:uiPriority w:val="99"/>
    <w:semiHidden/>
    <w:unhideWhenUsed/>
    <w:rsid w:val="000D6626"/>
    <w:rPr>
      <w:rFonts w:ascii="Consolas" w:hAnsi="Consolas" w:cs="Consolas"/>
      <w:sz w:val="20"/>
      <w:szCs w:val="20"/>
    </w:rPr>
  </w:style>
  <w:style w:type="character" w:styleId="HTMLVariable">
    <w:name w:val="HTML Variable"/>
    <w:basedOn w:val="DefaultParagraphFont"/>
    <w:uiPriority w:val="99"/>
    <w:semiHidden/>
    <w:unhideWhenUsed/>
    <w:rsid w:val="000D6626"/>
    <w:rPr>
      <w:i/>
      <w:iCs/>
    </w:rPr>
  </w:style>
  <w:style w:type="character" w:styleId="Hyperlink">
    <w:name w:val="Hyperlink"/>
    <w:uiPriority w:val="99"/>
    <w:rsid w:val="00076E0F"/>
    <w:rPr>
      <w:color w:val="F1AC1E" w:themeColor="accent5"/>
      <w:u w:val="single"/>
    </w:rPr>
  </w:style>
  <w:style w:type="paragraph" w:styleId="Index1">
    <w:name w:val="index 1"/>
    <w:basedOn w:val="Normal"/>
    <w:next w:val="Normal"/>
    <w:autoRedefine/>
    <w:uiPriority w:val="99"/>
    <w:semiHidden/>
    <w:unhideWhenUsed/>
    <w:rsid w:val="000D6626"/>
    <w:pPr>
      <w:ind w:left="220" w:hanging="220"/>
    </w:pPr>
  </w:style>
  <w:style w:type="paragraph" w:styleId="Index2">
    <w:name w:val="index 2"/>
    <w:basedOn w:val="Normal"/>
    <w:next w:val="Normal"/>
    <w:autoRedefine/>
    <w:uiPriority w:val="99"/>
    <w:semiHidden/>
    <w:unhideWhenUsed/>
    <w:rsid w:val="000D6626"/>
    <w:pPr>
      <w:ind w:left="440" w:hanging="220"/>
    </w:pPr>
  </w:style>
  <w:style w:type="paragraph" w:styleId="Index3">
    <w:name w:val="index 3"/>
    <w:basedOn w:val="Normal"/>
    <w:next w:val="Normal"/>
    <w:autoRedefine/>
    <w:uiPriority w:val="99"/>
    <w:semiHidden/>
    <w:unhideWhenUsed/>
    <w:rsid w:val="000D6626"/>
    <w:pPr>
      <w:ind w:left="660" w:hanging="220"/>
    </w:pPr>
  </w:style>
  <w:style w:type="paragraph" w:styleId="Index4">
    <w:name w:val="index 4"/>
    <w:basedOn w:val="Normal"/>
    <w:next w:val="Normal"/>
    <w:autoRedefine/>
    <w:uiPriority w:val="99"/>
    <w:semiHidden/>
    <w:unhideWhenUsed/>
    <w:rsid w:val="000D6626"/>
    <w:pPr>
      <w:ind w:left="880" w:hanging="220"/>
    </w:pPr>
  </w:style>
  <w:style w:type="paragraph" w:styleId="Index5">
    <w:name w:val="index 5"/>
    <w:basedOn w:val="Normal"/>
    <w:next w:val="Normal"/>
    <w:autoRedefine/>
    <w:uiPriority w:val="99"/>
    <w:semiHidden/>
    <w:unhideWhenUsed/>
    <w:rsid w:val="000D6626"/>
    <w:pPr>
      <w:ind w:left="1100" w:hanging="220"/>
    </w:pPr>
  </w:style>
  <w:style w:type="paragraph" w:styleId="Index6">
    <w:name w:val="index 6"/>
    <w:basedOn w:val="Normal"/>
    <w:next w:val="Normal"/>
    <w:autoRedefine/>
    <w:uiPriority w:val="99"/>
    <w:semiHidden/>
    <w:unhideWhenUsed/>
    <w:rsid w:val="000D6626"/>
    <w:pPr>
      <w:ind w:left="1320" w:hanging="220"/>
    </w:pPr>
  </w:style>
  <w:style w:type="paragraph" w:styleId="Index7">
    <w:name w:val="index 7"/>
    <w:basedOn w:val="Normal"/>
    <w:next w:val="Normal"/>
    <w:autoRedefine/>
    <w:uiPriority w:val="99"/>
    <w:semiHidden/>
    <w:unhideWhenUsed/>
    <w:rsid w:val="000D6626"/>
    <w:pPr>
      <w:ind w:left="1540" w:hanging="220"/>
    </w:pPr>
  </w:style>
  <w:style w:type="paragraph" w:styleId="Index8">
    <w:name w:val="index 8"/>
    <w:basedOn w:val="Normal"/>
    <w:next w:val="Normal"/>
    <w:autoRedefine/>
    <w:uiPriority w:val="99"/>
    <w:semiHidden/>
    <w:unhideWhenUsed/>
    <w:rsid w:val="000D6626"/>
    <w:pPr>
      <w:ind w:left="1760" w:hanging="220"/>
    </w:pPr>
  </w:style>
  <w:style w:type="paragraph" w:styleId="Index9">
    <w:name w:val="index 9"/>
    <w:basedOn w:val="Normal"/>
    <w:next w:val="Normal"/>
    <w:autoRedefine/>
    <w:uiPriority w:val="99"/>
    <w:semiHidden/>
    <w:unhideWhenUsed/>
    <w:rsid w:val="000D6626"/>
    <w:pPr>
      <w:ind w:left="1980" w:hanging="220"/>
    </w:pPr>
  </w:style>
  <w:style w:type="paragraph" w:styleId="IndexHeading">
    <w:name w:val="index heading"/>
    <w:basedOn w:val="Normal"/>
    <w:next w:val="Index1"/>
    <w:uiPriority w:val="99"/>
    <w:semiHidden/>
    <w:unhideWhenUsed/>
    <w:rsid w:val="000D6626"/>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D6626"/>
    <w:rPr>
      <w:b/>
      <w:bCs/>
      <w:i/>
      <w:iCs/>
      <w:color w:val="323E48" w:themeColor="accent1"/>
    </w:rPr>
  </w:style>
  <w:style w:type="paragraph" w:styleId="IntenseQuote">
    <w:name w:val="Intense Quote"/>
    <w:basedOn w:val="Normal"/>
    <w:next w:val="Normal"/>
    <w:link w:val="IntenseQuoteChar"/>
    <w:uiPriority w:val="30"/>
    <w:semiHidden/>
    <w:qFormat/>
    <w:rsid w:val="000D6626"/>
    <w:pPr>
      <w:pBdr>
        <w:bottom w:val="single" w:sz="4" w:space="4" w:color="323E48" w:themeColor="accent1"/>
      </w:pBdr>
      <w:spacing w:before="200" w:after="280"/>
      <w:ind w:left="936" w:right="936"/>
    </w:pPr>
    <w:rPr>
      <w:b/>
      <w:bCs/>
      <w:i/>
      <w:iCs/>
      <w:color w:val="323E48" w:themeColor="accent1"/>
    </w:rPr>
  </w:style>
  <w:style w:type="character" w:customStyle="1" w:styleId="IntenseQuoteChar">
    <w:name w:val="Intense Quote Char"/>
    <w:basedOn w:val="DefaultParagraphFont"/>
    <w:link w:val="IntenseQuote"/>
    <w:uiPriority w:val="30"/>
    <w:semiHidden/>
    <w:rsid w:val="000D6626"/>
    <w:rPr>
      <w:rFonts w:asciiTheme="minorHAnsi" w:hAnsiTheme="minorHAnsi"/>
      <w:b/>
      <w:bCs/>
      <w:i/>
      <w:iCs/>
      <w:color w:val="323E48" w:themeColor="accent1"/>
      <w:sz w:val="22"/>
      <w:szCs w:val="24"/>
    </w:rPr>
  </w:style>
  <w:style w:type="character" w:styleId="IntenseReference">
    <w:name w:val="Intense Reference"/>
    <w:basedOn w:val="DefaultParagraphFont"/>
    <w:uiPriority w:val="32"/>
    <w:semiHidden/>
    <w:qFormat/>
    <w:rsid w:val="000D6626"/>
    <w:rPr>
      <w:b/>
      <w:bCs/>
      <w:smallCaps/>
      <w:color w:val="30AEB6" w:themeColor="accent2"/>
      <w:spacing w:val="5"/>
      <w:u w:val="single"/>
    </w:rPr>
  </w:style>
  <w:style w:type="table" w:styleId="LightGrid">
    <w:name w:val="Light Grid"/>
    <w:basedOn w:val="TableNormal"/>
    <w:uiPriority w:val="62"/>
    <w:rsid w:val="00831F70"/>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31F70"/>
    <w:rPr>
      <w:rFonts w:eastAsia="MS Mincho"/>
      <w:lang w:val="en-GB" w:eastAsia="en-GB"/>
    </w:rPr>
    <w:tblPr>
      <w:tblStyleRowBandSize w:val="1"/>
      <w:tblStyleColBandSize w:val="1"/>
      <w:tblBorders>
        <w:top w:val="single" w:sz="8" w:space="0" w:color="323E48" w:themeColor="accent1"/>
        <w:left w:val="single" w:sz="8" w:space="0" w:color="323E48" w:themeColor="accent1"/>
        <w:bottom w:val="single" w:sz="8" w:space="0" w:color="323E48" w:themeColor="accent1"/>
        <w:right w:val="single" w:sz="8" w:space="0" w:color="323E48" w:themeColor="accent1"/>
        <w:insideH w:val="single" w:sz="8" w:space="0" w:color="323E48" w:themeColor="accent1"/>
        <w:insideV w:val="single" w:sz="8" w:space="0" w:color="323E48"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323E48" w:themeColor="accent1"/>
          <w:left w:val="single" w:sz="8" w:space="0" w:color="323E48" w:themeColor="accent1"/>
          <w:bottom w:val="single" w:sz="18" w:space="0" w:color="323E48" w:themeColor="accent1"/>
          <w:right w:val="single" w:sz="8" w:space="0" w:color="323E48" w:themeColor="accent1"/>
          <w:insideH w:val="nil"/>
          <w:insideV w:val="single" w:sz="8" w:space="0" w:color="323E4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3E48" w:themeColor="accent1"/>
          <w:left w:val="single" w:sz="8" w:space="0" w:color="323E48" w:themeColor="accent1"/>
          <w:bottom w:val="single" w:sz="8" w:space="0" w:color="323E48" w:themeColor="accent1"/>
          <w:right w:val="single" w:sz="8" w:space="0" w:color="323E48" w:themeColor="accent1"/>
          <w:insideH w:val="nil"/>
          <w:insideV w:val="single" w:sz="8" w:space="0" w:color="323E4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3E48" w:themeColor="accent1"/>
          <w:left w:val="single" w:sz="8" w:space="0" w:color="323E48" w:themeColor="accent1"/>
          <w:bottom w:val="single" w:sz="8" w:space="0" w:color="323E48" w:themeColor="accent1"/>
          <w:right w:val="single" w:sz="8" w:space="0" w:color="323E48" w:themeColor="accent1"/>
        </w:tcBorders>
      </w:tcPr>
    </w:tblStylePr>
    <w:tblStylePr w:type="band1Vert">
      <w:tblPr/>
      <w:tcPr>
        <w:tcBorders>
          <w:top w:val="single" w:sz="8" w:space="0" w:color="323E48" w:themeColor="accent1"/>
          <w:left w:val="single" w:sz="8" w:space="0" w:color="323E48" w:themeColor="accent1"/>
          <w:bottom w:val="single" w:sz="8" w:space="0" w:color="323E48" w:themeColor="accent1"/>
          <w:right w:val="single" w:sz="8" w:space="0" w:color="323E48" w:themeColor="accent1"/>
        </w:tcBorders>
        <w:shd w:val="clear" w:color="auto" w:fill="C6CFD7" w:themeFill="accent1" w:themeFillTint="3F"/>
      </w:tcPr>
    </w:tblStylePr>
    <w:tblStylePr w:type="band1Horz">
      <w:tblPr/>
      <w:tcPr>
        <w:tcBorders>
          <w:top w:val="single" w:sz="8" w:space="0" w:color="323E48" w:themeColor="accent1"/>
          <w:left w:val="single" w:sz="8" w:space="0" w:color="323E48" w:themeColor="accent1"/>
          <w:bottom w:val="single" w:sz="8" w:space="0" w:color="323E48" w:themeColor="accent1"/>
          <w:right w:val="single" w:sz="8" w:space="0" w:color="323E48" w:themeColor="accent1"/>
          <w:insideV w:val="single" w:sz="8" w:space="0" w:color="323E48" w:themeColor="accent1"/>
        </w:tcBorders>
        <w:shd w:val="clear" w:color="auto" w:fill="C6CFD7" w:themeFill="accent1" w:themeFillTint="3F"/>
      </w:tcPr>
    </w:tblStylePr>
    <w:tblStylePr w:type="band2Horz">
      <w:tblPr/>
      <w:tcPr>
        <w:tcBorders>
          <w:top w:val="single" w:sz="8" w:space="0" w:color="323E48" w:themeColor="accent1"/>
          <w:left w:val="single" w:sz="8" w:space="0" w:color="323E48" w:themeColor="accent1"/>
          <w:bottom w:val="single" w:sz="8" w:space="0" w:color="323E48" w:themeColor="accent1"/>
          <w:right w:val="single" w:sz="8" w:space="0" w:color="323E48" w:themeColor="accent1"/>
          <w:insideV w:val="single" w:sz="8" w:space="0" w:color="323E48" w:themeColor="accent1"/>
        </w:tcBorders>
      </w:tcPr>
    </w:tblStylePr>
  </w:style>
  <w:style w:type="table" w:styleId="LightGrid-Accent2">
    <w:name w:val="Light Grid Accent 2"/>
    <w:basedOn w:val="TableNormal"/>
    <w:uiPriority w:val="62"/>
    <w:rsid w:val="00831F70"/>
    <w:rPr>
      <w:rFonts w:eastAsia="MS Mincho"/>
      <w:lang w:val="en-GB" w:eastAsia="en-GB"/>
    </w:rPr>
    <w:tblPr>
      <w:tblStyleRowBandSize w:val="1"/>
      <w:tblStyleColBandSize w:val="1"/>
      <w:tblBorders>
        <w:top w:val="single" w:sz="8" w:space="0" w:color="30AEB6" w:themeColor="accent2"/>
        <w:left w:val="single" w:sz="8" w:space="0" w:color="30AEB6" w:themeColor="accent2"/>
        <w:bottom w:val="single" w:sz="8" w:space="0" w:color="30AEB6" w:themeColor="accent2"/>
        <w:right w:val="single" w:sz="8" w:space="0" w:color="30AEB6" w:themeColor="accent2"/>
        <w:insideH w:val="single" w:sz="8" w:space="0" w:color="30AEB6" w:themeColor="accent2"/>
        <w:insideV w:val="single" w:sz="8" w:space="0" w:color="30AEB6"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30AEB6" w:themeColor="accent2"/>
          <w:left w:val="single" w:sz="8" w:space="0" w:color="30AEB6" w:themeColor="accent2"/>
          <w:bottom w:val="single" w:sz="18" w:space="0" w:color="30AEB6" w:themeColor="accent2"/>
          <w:right w:val="single" w:sz="8" w:space="0" w:color="30AEB6" w:themeColor="accent2"/>
          <w:insideH w:val="nil"/>
          <w:insideV w:val="single" w:sz="8" w:space="0" w:color="30AE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AEB6" w:themeColor="accent2"/>
          <w:left w:val="single" w:sz="8" w:space="0" w:color="30AEB6" w:themeColor="accent2"/>
          <w:bottom w:val="single" w:sz="8" w:space="0" w:color="30AEB6" w:themeColor="accent2"/>
          <w:right w:val="single" w:sz="8" w:space="0" w:color="30AEB6" w:themeColor="accent2"/>
          <w:insideH w:val="nil"/>
          <w:insideV w:val="single" w:sz="8" w:space="0" w:color="30AE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AEB6" w:themeColor="accent2"/>
          <w:left w:val="single" w:sz="8" w:space="0" w:color="30AEB6" w:themeColor="accent2"/>
          <w:bottom w:val="single" w:sz="8" w:space="0" w:color="30AEB6" w:themeColor="accent2"/>
          <w:right w:val="single" w:sz="8" w:space="0" w:color="30AEB6" w:themeColor="accent2"/>
        </w:tcBorders>
      </w:tcPr>
    </w:tblStylePr>
    <w:tblStylePr w:type="band1Vert">
      <w:tblPr/>
      <w:tcPr>
        <w:tcBorders>
          <w:top w:val="single" w:sz="8" w:space="0" w:color="30AEB6" w:themeColor="accent2"/>
          <w:left w:val="single" w:sz="8" w:space="0" w:color="30AEB6" w:themeColor="accent2"/>
          <w:bottom w:val="single" w:sz="8" w:space="0" w:color="30AEB6" w:themeColor="accent2"/>
          <w:right w:val="single" w:sz="8" w:space="0" w:color="30AEB6" w:themeColor="accent2"/>
        </w:tcBorders>
        <w:shd w:val="clear" w:color="auto" w:fill="C8EEF0" w:themeFill="accent2" w:themeFillTint="3F"/>
      </w:tcPr>
    </w:tblStylePr>
    <w:tblStylePr w:type="band1Horz">
      <w:tblPr/>
      <w:tcPr>
        <w:tcBorders>
          <w:top w:val="single" w:sz="8" w:space="0" w:color="30AEB6" w:themeColor="accent2"/>
          <w:left w:val="single" w:sz="8" w:space="0" w:color="30AEB6" w:themeColor="accent2"/>
          <w:bottom w:val="single" w:sz="8" w:space="0" w:color="30AEB6" w:themeColor="accent2"/>
          <w:right w:val="single" w:sz="8" w:space="0" w:color="30AEB6" w:themeColor="accent2"/>
          <w:insideV w:val="single" w:sz="8" w:space="0" w:color="30AEB6" w:themeColor="accent2"/>
        </w:tcBorders>
        <w:shd w:val="clear" w:color="auto" w:fill="C8EEF0" w:themeFill="accent2" w:themeFillTint="3F"/>
      </w:tcPr>
    </w:tblStylePr>
    <w:tblStylePr w:type="band2Horz">
      <w:tblPr/>
      <w:tcPr>
        <w:tcBorders>
          <w:top w:val="single" w:sz="8" w:space="0" w:color="30AEB6" w:themeColor="accent2"/>
          <w:left w:val="single" w:sz="8" w:space="0" w:color="30AEB6" w:themeColor="accent2"/>
          <w:bottom w:val="single" w:sz="8" w:space="0" w:color="30AEB6" w:themeColor="accent2"/>
          <w:right w:val="single" w:sz="8" w:space="0" w:color="30AEB6" w:themeColor="accent2"/>
          <w:insideV w:val="single" w:sz="8" w:space="0" w:color="30AEB6" w:themeColor="accent2"/>
        </w:tcBorders>
      </w:tcPr>
    </w:tblStylePr>
  </w:style>
  <w:style w:type="table" w:styleId="LightGrid-Accent3">
    <w:name w:val="Light Grid Accent 3"/>
    <w:basedOn w:val="TableNormal"/>
    <w:uiPriority w:val="62"/>
    <w:rsid w:val="00831F70"/>
    <w:rPr>
      <w:rFonts w:eastAsia="MS Mincho"/>
      <w:lang w:val="en-GB" w:eastAsia="en-GB"/>
    </w:rPr>
    <w:tblPr>
      <w:tblStyleRowBandSize w:val="1"/>
      <w:tblStyleColBandSize w:val="1"/>
      <w:tblBorders>
        <w:top w:val="single" w:sz="8" w:space="0" w:color="DE4326" w:themeColor="accent3"/>
        <w:left w:val="single" w:sz="8" w:space="0" w:color="DE4326" w:themeColor="accent3"/>
        <w:bottom w:val="single" w:sz="8" w:space="0" w:color="DE4326" w:themeColor="accent3"/>
        <w:right w:val="single" w:sz="8" w:space="0" w:color="DE4326" w:themeColor="accent3"/>
        <w:insideH w:val="single" w:sz="8" w:space="0" w:color="DE4326" w:themeColor="accent3"/>
        <w:insideV w:val="single" w:sz="8" w:space="0" w:color="DE4326"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E4326" w:themeColor="accent3"/>
          <w:left w:val="single" w:sz="8" w:space="0" w:color="DE4326" w:themeColor="accent3"/>
          <w:bottom w:val="single" w:sz="18" w:space="0" w:color="DE4326" w:themeColor="accent3"/>
          <w:right w:val="single" w:sz="8" w:space="0" w:color="DE4326" w:themeColor="accent3"/>
          <w:insideH w:val="nil"/>
          <w:insideV w:val="single" w:sz="8" w:space="0" w:color="DE4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4326" w:themeColor="accent3"/>
          <w:left w:val="single" w:sz="8" w:space="0" w:color="DE4326" w:themeColor="accent3"/>
          <w:bottom w:val="single" w:sz="8" w:space="0" w:color="DE4326" w:themeColor="accent3"/>
          <w:right w:val="single" w:sz="8" w:space="0" w:color="DE4326" w:themeColor="accent3"/>
          <w:insideH w:val="nil"/>
          <w:insideV w:val="single" w:sz="8" w:space="0" w:color="DE4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4326" w:themeColor="accent3"/>
          <w:left w:val="single" w:sz="8" w:space="0" w:color="DE4326" w:themeColor="accent3"/>
          <w:bottom w:val="single" w:sz="8" w:space="0" w:color="DE4326" w:themeColor="accent3"/>
          <w:right w:val="single" w:sz="8" w:space="0" w:color="DE4326" w:themeColor="accent3"/>
        </w:tcBorders>
      </w:tcPr>
    </w:tblStylePr>
    <w:tblStylePr w:type="band1Vert">
      <w:tblPr/>
      <w:tcPr>
        <w:tcBorders>
          <w:top w:val="single" w:sz="8" w:space="0" w:color="DE4326" w:themeColor="accent3"/>
          <w:left w:val="single" w:sz="8" w:space="0" w:color="DE4326" w:themeColor="accent3"/>
          <w:bottom w:val="single" w:sz="8" w:space="0" w:color="DE4326" w:themeColor="accent3"/>
          <w:right w:val="single" w:sz="8" w:space="0" w:color="DE4326" w:themeColor="accent3"/>
        </w:tcBorders>
        <w:shd w:val="clear" w:color="auto" w:fill="F6D0C9" w:themeFill="accent3" w:themeFillTint="3F"/>
      </w:tcPr>
    </w:tblStylePr>
    <w:tblStylePr w:type="band1Horz">
      <w:tblPr/>
      <w:tcPr>
        <w:tcBorders>
          <w:top w:val="single" w:sz="8" w:space="0" w:color="DE4326" w:themeColor="accent3"/>
          <w:left w:val="single" w:sz="8" w:space="0" w:color="DE4326" w:themeColor="accent3"/>
          <w:bottom w:val="single" w:sz="8" w:space="0" w:color="DE4326" w:themeColor="accent3"/>
          <w:right w:val="single" w:sz="8" w:space="0" w:color="DE4326" w:themeColor="accent3"/>
          <w:insideV w:val="single" w:sz="8" w:space="0" w:color="DE4326" w:themeColor="accent3"/>
        </w:tcBorders>
        <w:shd w:val="clear" w:color="auto" w:fill="F6D0C9" w:themeFill="accent3" w:themeFillTint="3F"/>
      </w:tcPr>
    </w:tblStylePr>
    <w:tblStylePr w:type="band2Horz">
      <w:tblPr/>
      <w:tcPr>
        <w:tcBorders>
          <w:top w:val="single" w:sz="8" w:space="0" w:color="DE4326" w:themeColor="accent3"/>
          <w:left w:val="single" w:sz="8" w:space="0" w:color="DE4326" w:themeColor="accent3"/>
          <w:bottom w:val="single" w:sz="8" w:space="0" w:color="DE4326" w:themeColor="accent3"/>
          <w:right w:val="single" w:sz="8" w:space="0" w:color="DE4326" w:themeColor="accent3"/>
          <w:insideV w:val="single" w:sz="8" w:space="0" w:color="DE4326" w:themeColor="accent3"/>
        </w:tcBorders>
      </w:tcPr>
    </w:tblStylePr>
  </w:style>
  <w:style w:type="table" w:styleId="LightGrid-Accent4">
    <w:name w:val="Light Grid Accent 4"/>
    <w:basedOn w:val="TableNormal"/>
    <w:uiPriority w:val="62"/>
    <w:rsid w:val="00831F70"/>
    <w:rPr>
      <w:rFonts w:eastAsia="MS Mincho"/>
      <w:lang w:val="en-GB" w:eastAsia="en-GB"/>
    </w:rPr>
    <w:tblPr>
      <w:tblStyleRowBandSize w:val="1"/>
      <w:tblStyleColBandSize w:val="1"/>
      <w:tblBorders>
        <w:top w:val="single" w:sz="8" w:space="0" w:color="84C98F" w:themeColor="accent4"/>
        <w:left w:val="single" w:sz="8" w:space="0" w:color="84C98F" w:themeColor="accent4"/>
        <w:bottom w:val="single" w:sz="8" w:space="0" w:color="84C98F" w:themeColor="accent4"/>
        <w:right w:val="single" w:sz="8" w:space="0" w:color="84C98F" w:themeColor="accent4"/>
        <w:insideH w:val="single" w:sz="8" w:space="0" w:color="84C98F" w:themeColor="accent4"/>
        <w:insideV w:val="single" w:sz="8" w:space="0" w:color="84C98F"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4C98F" w:themeColor="accent4"/>
          <w:left w:val="single" w:sz="8" w:space="0" w:color="84C98F" w:themeColor="accent4"/>
          <w:bottom w:val="single" w:sz="18" w:space="0" w:color="84C98F" w:themeColor="accent4"/>
          <w:right w:val="single" w:sz="8" w:space="0" w:color="84C98F" w:themeColor="accent4"/>
          <w:insideH w:val="nil"/>
          <w:insideV w:val="single" w:sz="8" w:space="0" w:color="84C98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C98F" w:themeColor="accent4"/>
          <w:left w:val="single" w:sz="8" w:space="0" w:color="84C98F" w:themeColor="accent4"/>
          <w:bottom w:val="single" w:sz="8" w:space="0" w:color="84C98F" w:themeColor="accent4"/>
          <w:right w:val="single" w:sz="8" w:space="0" w:color="84C98F" w:themeColor="accent4"/>
          <w:insideH w:val="nil"/>
          <w:insideV w:val="single" w:sz="8" w:space="0" w:color="84C98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C98F" w:themeColor="accent4"/>
          <w:left w:val="single" w:sz="8" w:space="0" w:color="84C98F" w:themeColor="accent4"/>
          <w:bottom w:val="single" w:sz="8" w:space="0" w:color="84C98F" w:themeColor="accent4"/>
          <w:right w:val="single" w:sz="8" w:space="0" w:color="84C98F" w:themeColor="accent4"/>
        </w:tcBorders>
      </w:tcPr>
    </w:tblStylePr>
    <w:tblStylePr w:type="band1Vert">
      <w:tblPr/>
      <w:tcPr>
        <w:tcBorders>
          <w:top w:val="single" w:sz="8" w:space="0" w:color="84C98F" w:themeColor="accent4"/>
          <w:left w:val="single" w:sz="8" w:space="0" w:color="84C98F" w:themeColor="accent4"/>
          <w:bottom w:val="single" w:sz="8" w:space="0" w:color="84C98F" w:themeColor="accent4"/>
          <w:right w:val="single" w:sz="8" w:space="0" w:color="84C98F" w:themeColor="accent4"/>
        </w:tcBorders>
        <w:shd w:val="clear" w:color="auto" w:fill="E0F1E3" w:themeFill="accent4" w:themeFillTint="3F"/>
      </w:tcPr>
    </w:tblStylePr>
    <w:tblStylePr w:type="band1Horz">
      <w:tblPr/>
      <w:tcPr>
        <w:tcBorders>
          <w:top w:val="single" w:sz="8" w:space="0" w:color="84C98F" w:themeColor="accent4"/>
          <w:left w:val="single" w:sz="8" w:space="0" w:color="84C98F" w:themeColor="accent4"/>
          <w:bottom w:val="single" w:sz="8" w:space="0" w:color="84C98F" w:themeColor="accent4"/>
          <w:right w:val="single" w:sz="8" w:space="0" w:color="84C98F" w:themeColor="accent4"/>
          <w:insideV w:val="single" w:sz="8" w:space="0" w:color="84C98F" w:themeColor="accent4"/>
        </w:tcBorders>
        <w:shd w:val="clear" w:color="auto" w:fill="E0F1E3" w:themeFill="accent4" w:themeFillTint="3F"/>
      </w:tcPr>
    </w:tblStylePr>
    <w:tblStylePr w:type="band2Horz">
      <w:tblPr/>
      <w:tcPr>
        <w:tcBorders>
          <w:top w:val="single" w:sz="8" w:space="0" w:color="84C98F" w:themeColor="accent4"/>
          <w:left w:val="single" w:sz="8" w:space="0" w:color="84C98F" w:themeColor="accent4"/>
          <w:bottom w:val="single" w:sz="8" w:space="0" w:color="84C98F" w:themeColor="accent4"/>
          <w:right w:val="single" w:sz="8" w:space="0" w:color="84C98F" w:themeColor="accent4"/>
          <w:insideV w:val="single" w:sz="8" w:space="0" w:color="84C98F" w:themeColor="accent4"/>
        </w:tcBorders>
      </w:tcPr>
    </w:tblStylePr>
  </w:style>
  <w:style w:type="table" w:styleId="LightGrid-Accent5">
    <w:name w:val="Light Grid Accent 5"/>
    <w:basedOn w:val="TableNormal"/>
    <w:uiPriority w:val="62"/>
    <w:rsid w:val="00831F70"/>
    <w:rPr>
      <w:rFonts w:eastAsia="MS Mincho"/>
      <w:lang w:val="en-GB" w:eastAsia="en-GB"/>
    </w:rPr>
    <w:tblPr>
      <w:tblStyleRowBandSize w:val="1"/>
      <w:tblStyleColBandSize w:val="1"/>
      <w:tblBorders>
        <w:top w:val="single" w:sz="8" w:space="0" w:color="F1AC1E" w:themeColor="accent5"/>
        <w:left w:val="single" w:sz="8" w:space="0" w:color="F1AC1E" w:themeColor="accent5"/>
        <w:bottom w:val="single" w:sz="8" w:space="0" w:color="F1AC1E" w:themeColor="accent5"/>
        <w:right w:val="single" w:sz="8" w:space="0" w:color="F1AC1E" w:themeColor="accent5"/>
        <w:insideH w:val="single" w:sz="8" w:space="0" w:color="F1AC1E" w:themeColor="accent5"/>
        <w:insideV w:val="single" w:sz="8" w:space="0" w:color="F1AC1E"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1AC1E" w:themeColor="accent5"/>
          <w:left w:val="single" w:sz="8" w:space="0" w:color="F1AC1E" w:themeColor="accent5"/>
          <w:bottom w:val="single" w:sz="18" w:space="0" w:color="F1AC1E" w:themeColor="accent5"/>
          <w:right w:val="single" w:sz="8" w:space="0" w:color="F1AC1E" w:themeColor="accent5"/>
          <w:insideH w:val="nil"/>
          <w:insideV w:val="single" w:sz="8" w:space="0" w:color="F1AC1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AC1E" w:themeColor="accent5"/>
          <w:left w:val="single" w:sz="8" w:space="0" w:color="F1AC1E" w:themeColor="accent5"/>
          <w:bottom w:val="single" w:sz="8" w:space="0" w:color="F1AC1E" w:themeColor="accent5"/>
          <w:right w:val="single" w:sz="8" w:space="0" w:color="F1AC1E" w:themeColor="accent5"/>
          <w:insideH w:val="nil"/>
          <w:insideV w:val="single" w:sz="8" w:space="0" w:color="F1AC1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AC1E" w:themeColor="accent5"/>
          <w:left w:val="single" w:sz="8" w:space="0" w:color="F1AC1E" w:themeColor="accent5"/>
          <w:bottom w:val="single" w:sz="8" w:space="0" w:color="F1AC1E" w:themeColor="accent5"/>
          <w:right w:val="single" w:sz="8" w:space="0" w:color="F1AC1E" w:themeColor="accent5"/>
        </w:tcBorders>
      </w:tcPr>
    </w:tblStylePr>
    <w:tblStylePr w:type="band1Vert">
      <w:tblPr/>
      <w:tcPr>
        <w:tcBorders>
          <w:top w:val="single" w:sz="8" w:space="0" w:color="F1AC1E" w:themeColor="accent5"/>
          <w:left w:val="single" w:sz="8" w:space="0" w:color="F1AC1E" w:themeColor="accent5"/>
          <w:bottom w:val="single" w:sz="8" w:space="0" w:color="F1AC1E" w:themeColor="accent5"/>
          <w:right w:val="single" w:sz="8" w:space="0" w:color="F1AC1E" w:themeColor="accent5"/>
        </w:tcBorders>
        <w:shd w:val="clear" w:color="auto" w:fill="FBEAC7" w:themeFill="accent5" w:themeFillTint="3F"/>
      </w:tcPr>
    </w:tblStylePr>
    <w:tblStylePr w:type="band1Horz">
      <w:tblPr/>
      <w:tcPr>
        <w:tcBorders>
          <w:top w:val="single" w:sz="8" w:space="0" w:color="F1AC1E" w:themeColor="accent5"/>
          <w:left w:val="single" w:sz="8" w:space="0" w:color="F1AC1E" w:themeColor="accent5"/>
          <w:bottom w:val="single" w:sz="8" w:space="0" w:color="F1AC1E" w:themeColor="accent5"/>
          <w:right w:val="single" w:sz="8" w:space="0" w:color="F1AC1E" w:themeColor="accent5"/>
          <w:insideV w:val="single" w:sz="8" w:space="0" w:color="F1AC1E" w:themeColor="accent5"/>
        </w:tcBorders>
        <w:shd w:val="clear" w:color="auto" w:fill="FBEAC7" w:themeFill="accent5" w:themeFillTint="3F"/>
      </w:tcPr>
    </w:tblStylePr>
    <w:tblStylePr w:type="band2Horz">
      <w:tblPr/>
      <w:tcPr>
        <w:tcBorders>
          <w:top w:val="single" w:sz="8" w:space="0" w:color="F1AC1E" w:themeColor="accent5"/>
          <w:left w:val="single" w:sz="8" w:space="0" w:color="F1AC1E" w:themeColor="accent5"/>
          <w:bottom w:val="single" w:sz="8" w:space="0" w:color="F1AC1E" w:themeColor="accent5"/>
          <w:right w:val="single" w:sz="8" w:space="0" w:color="F1AC1E" w:themeColor="accent5"/>
          <w:insideV w:val="single" w:sz="8" w:space="0" w:color="F1AC1E" w:themeColor="accent5"/>
        </w:tcBorders>
      </w:tcPr>
    </w:tblStylePr>
  </w:style>
  <w:style w:type="table" w:styleId="LightGrid-Accent6">
    <w:name w:val="Light Grid Accent 6"/>
    <w:basedOn w:val="TableNormal"/>
    <w:uiPriority w:val="62"/>
    <w:rsid w:val="00831F70"/>
    <w:rPr>
      <w:rFonts w:eastAsia="MS Mincho"/>
      <w:lang w:val="en-GB" w:eastAsia="en-GB"/>
    </w:rPr>
    <w:tblPr>
      <w:tblStyleRowBandSize w:val="1"/>
      <w:tblStyleColBandSize w:val="1"/>
      <w:tblBorders>
        <w:top w:val="single" w:sz="8" w:space="0" w:color="1D1A46" w:themeColor="accent6"/>
        <w:left w:val="single" w:sz="8" w:space="0" w:color="1D1A46" w:themeColor="accent6"/>
        <w:bottom w:val="single" w:sz="8" w:space="0" w:color="1D1A46" w:themeColor="accent6"/>
        <w:right w:val="single" w:sz="8" w:space="0" w:color="1D1A46" w:themeColor="accent6"/>
        <w:insideH w:val="single" w:sz="8" w:space="0" w:color="1D1A46" w:themeColor="accent6"/>
        <w:insideV w:val="single" w:sz="8" w:space="0" w:color="1D1A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1D1A46" w:themeColor="accent6"/>
          <w:left w:val="single" w:sz="8" w:space="0" w:color="1D1A46" w:themeColor="accent6"/>
          <w:bottom w:val="single" w:sz="18" w:space="0" w:color="1D1A46" w:themeColor="accent6"/>
          <w:right w:val="single" w:sz="8" w:space="0" w:color="1D1A46" w:themeColor="accent6"/>
          <w:insideH w:val="nil"/>
          <w:insideV w:val="single" w:sz="8" w:space="0" w:color="1D1A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1A46" w:themeColor="accent6"/>
          <w:left w:val="single" w:sz="8" w:space="0" w:color="1D1A46" w:themeColor="accent6"/>
          <w:bottom w:val="single" w:sz="8" w:space="0" w:color="1D1A46" w:themeColor="accent6"/>
          <w:right w:val="single" w:sz="8" w:space="0" w:color="1D1A46" w:themeColor="accent6"/>
          <w:insideH w:val="nil"/>
          <w:insideV w:val="single" w:sz="8" w:space="0" w:color="1D1A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1A46" w:themeColor="accent6"/>
          <w:left w:val="single" w:sz="8" w:space="0" w:color="1D1A46" w:themeColor="accent6"/>
          <w:bottom w:val="single" w:sz="8" w:space="0" w:color="1D1A46" w:themeColor="accent6"/>
          <w:right w:val="single" w:sz="8" w:space="0" w:color="1D1A46" w:themeColor="accent6"/>
        </w:tcBorders>
      </w:tcPr>
    </w:tblStylePr>
    <w:tblStylePr w:type="band1Vert">
      <w:tblPr/>
      <w:tcPr>
        <w:tcBorders>
          <w:top w:val="single" w:sz="8" w:space="0" w:color="1D1A46" w:themeColor="accent6"/>
          <w:left w:val="single" w:sz="8" w:space="0" w:color="1D1A46" w:themeColor="accent6"/>
          <w:bottom w:val="single" w:sz="8" w:space="0" w:color="1D1A46" w:themeColor="accent6"/>
          <w:right w:val="single" w:sz="8" w:space="0" w:color="1D1A46" w:themeColor="accent6"/>
        </w:tcBorders>
        <w:shd w:val="clear" w:color="auto" w:fill="B7B4E3" w:themeFill="accent6" w:themeFillTint="3F"/>
      </w:tcPr>
    </w:tblStylePr>
    <w:tblStylePr w:type="band1Horz">
      <w:tblPr/>
      <w:tcPr>
        <w:tcBorders>
          <w:top w:val="single" w:sz="8" w:space="0" w:color="1D1A46" w:themeColor="accent6"/>
          <w:left w:val="single" w:sz="8" w:space="0" w:color="1D1A46" w:themeColor="accent6"/>
          <w:bottom w:val="single" w:sz="8" w:space="0" w:color="1D1A46" w:themeColor="accent6"/>
          <w:right w:val="single" w:sz="8" w:space="0" w:color="1D1A46" w:themeColor="accent6"/>
          <w:insideV w:val="single" w:sz="8" w:space="0" w:color="1D1A46" w:themeColor="accent6"/>
        </w:tcBorders>
        <w:shd w:val="clear" w:color="auto" w:fill="B7B4E3" w:themeFill="accent6" w:themeFillTint="3F"/>
      </w:tcPr>
    </w:tblStylePr>
    <w:tblStylePr w:type="band2Horz">
      <w:tblPr/>
      <w:tcPr>
        <w:tcBorders>
          <w:top w:val="single" w:sz="8" w:space="0" w:color="1D1A46" w:themeColor="accent6"/>
          <w:left w:val="single" w:sz="8" w:space="0" w:color="1D1A46" w:themeColor="accent6"/>
          <w:bottom w:val="single" w:sz="8" w:space="0" w:color="1D1A46" w:themeColor="accent6"/>
          <w:right w:val="single" w:sz="8" w:space="0" w:color="1D1A46" w:themeColor="accent6"/>
          <w:insideV w:val="single" w:sz="8" w:space="0" w:color="1D1A46" w:themeColor="accent6"/>
        </w:tcBorders>
      </w:tcPr>
    </w:tblStylePr>
  </w:style>
  <w:style w:type="table" w:styleId="LightList">
    <w:name w:val="Light List"/>
    <w:basedOn w:val="TableNormal"/>
    <w:uiPriority w:val="61"/>
    <w:rsid w:val="00831F70"/>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31F70"/>
    <w:rPr>
      <w:rFonts w:eastAsia="MS Mincho"/>
      <w:lang w:val="en-GB" w:eastAsia="en-GB"/>
    </w:rPr>
    <w:tblPr>
      <w:tblStyleRowBandSize w:val="1"/>
      <w:tblStyleColBandSize w:val="1"/>
      <w:tblBorders>
        <w:top w:val="single" w:sz="8" w:space="0" w:color="323E48" w:themeColor="accent1"/>
        <w:left w:val="single" w:sz="8" w:space="0" w:color="323E48" w:themeColor="accent1"/>
        <w:bottom w:val="single" w:sz="8" w:space="0" w:color="323E48" w:themeColor="accent1"/>
        <w:right w:val="single" w:sz="8" w:space="0" w:color="323E4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323E48" w:themeFill="accent1"/>
      </w:tcPr>
    </w:tblStylePr>
    <w:tblStylePr w:type="lastRow">
      <w:pPr>
        <w:spacing w:before="0" w:after="0" w:line="240" w:lineRule="auto"/>
      </w:pPr>
      <w:rPr>
        <w:b/>
        <w:bCs/>
      </w:rPr>
      <w:tblPr/>
      <w:tcPr>
        <w:tcBorders>
          <w:top w:val="double" w:sz="6" w:space="0" w:color="323E48" w:themeColor="accent1"/>
          <w:left w:val="single" w:sz="8" w:space="0" w:color="323E48" w:themeColor="accent1"/>
          <w:bottom w:val="single" w:sz="8" w:space="0" w:color="323E48" w:themeColor="accent1"/>
          <w:right w:val="single" w:sz="8" w:space="0" w:color="323E48" w:themeColor="accent1"/>
        </w:tcBorders>
      </w:tcPr>
    </w:tblStylePr>
    <w:tblStylePr w:type="firstCol">
      <w:rPr>
        <w:b/>
        <w:bCs/>
      </w:rPr>
    </w:tblStylePr>
    <w:tblStylePr w:type="lastCol">
      <w:rPr>
        <w:b/>
        <w:bCs/>
      </w:rPr>
    </w:tblStylePr>
    <w:tblStylePr w:type="band1Vert">
      <w:tblPr/>
      <w:tcPr>
        <w:tcBorders>
          <w:top w:val="single" w:sz="8" w:space="0" w:color="323E48" w:themeColor="accent1"/>
          <w:left w:val="single" w:sz="8" w:space="0" w:color="323E48" w:themeColor="accent1"/>
          <w:bottom w:val="single" w:sz="8" w:space="0" w:color="323E48" w:themeColor="accent1"/>
          <w:right w:val="single" w:sz="8" w:space="0" w:color="323E48" w:themeColor="accent1"/>
        </w:tcBorders>
      </w:tcPr>
    </w:tblStylePr>
    <w:tblStylePr w:type="band1Horz">
      <w:tblPr/>
      <w:tcPr>
        <w:tcBorders>
          <w:top w:val="single" w:sz="8" w:space="0" w:color="323E48" w:themeColor="accent1"/>
          <w:left w:val="single" w:sz="8" w:space="0" w:color="323E48" w:themeColor="accent1"/>
          <w:bottom w:val="single" w:sz="8" w:space="0" w:color="323E48" w:themeColor="accent1"/>
          <w:right w:val="single" w:sz="8" w:space="0" w:color="323E48" w:themeColor="accent1"/>
        </w:tcBorders>
      </w:tcPr>
    </w:tblStylePr>
  </w:style>
  <w:style w:type="table" w:styleId="LightList-Accent2">
    <w:name w:val="Light List Accent 2"/>
    <w:basedOn w:val="TableNormal"/>
    <w:uiPriority w:val="61"/>
    <w:rsid w:val="00831F70"/>
    <w:rPr>
      <w:rFonts w:eastAsia="MS Mincho"/>
      <w:lang w:val="en-GB" w:eastAsia="en-GB"/>
    </w:rPr>
    <w:tblPr>
      <w:tblStyleRowBandSize w:val="1"/>
      <w:tblStyleColBandSize w:val="1"/>
      <w:tblBorders>
        <w:top w:val="single" w:sz="8" w:space="0" w:color="30AEB6" w:themeColor="accent2"/>
        <w:left w:val="single" w:sz="8" w:space="0" w:color="30AEB6" w:themeColor="accent2"/>
        <w:bottom w:val="single" w:sz="8" w:space="0" w:color="30AEB6" w:themeColor="accent2"/>
        <w:right w:val="single" w:sz="8" w:space="0" w:color="30AEB6"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30AEB6" w:themeFill="accent2"/>
      </w:tcPr>
    </w:tblStylePr>
    <w:tblStylePr w:type="lastRow">
      <w:pPr>
        <w:spacing w:before="0" w:after="0" w:line="240" w:lineRule="auto"/>
      </w:pPr>
      <w:rPr>
        <w:b/>
        <w:bCs/>
      </w:rPr>
      <w:tblPr/>
      <w:tcPr>
        <w:tcBorders>
          <w:top w:val="double" w:sz="6" w:space="0" w:color="30AEB6" w:themeColor="accent2"/>
          <w:left w:val="single" w:sz="8" w:space="0" w:color="30AEB6" w:themeColor="accent2"/>
          <w:bottom w:val="single" w:sz="8" w:space="0" w:color="30AEB6" w:themeColor="accent2"/>
          <w:right w:val="single" w:sz="8" w:space="0" w:color="30AEB6" w:themeColor="accent2"/>
        </w:tcBorders>
      </w:tcPr>
    </w:tblStylePr>
    <w:tblStylePr w:type="firstCol">
      <w:rPr>
        <w:b/>
        <w:bCs/>
      </w:rPr>
    </w:tblStylePr>
    <w:tblStylePr w:type="lastCol">
      <w:rPr>
        <w:b/>
        <w:bCs/>
      </w:rPr>
    </w:tblStylePr>
    <w:tblStylePr w:type="band1Vert">
      <w:tblPr/>
      <w:tcPr>
        <w:tcBorders>
          <w:top w:val="single" w:sz="8" w:space="0" w:color="30AEB6" w:themeColor="accent2"/>
          <w:left w:val="single" w:sz="8" w:space="0" w:color="30AEB6" w:themeColor="accent2"/>
          <w:bottom w:val="single" w:sz="8" w:space="0" w:color="30AEB6" w:themeColor="accent2"/>
          <w:right w:val="single" w:sz="8" w:space="0" w:color="30AEB6" w:themeColor="accent2"/>
        </w:tcBorders>
      </w:tcPr>
    </w:tblStylePr>
    <w:tblStylePr w:type="band1Horz">
      <w:tblPr/>
      <w:tcPr>
        <w:tcBorders>
          <w:top w:val="single" w:sz="8" w:space="0" w:color="30AEB6" w:themeColor="accent2"/>
          <w:left w:val="single" w:sz="8" w:space="0" w:color="30AEB6" w:themeColor="accent2"/>
          <w:bottom w:val="single" w:sz="8" w:space="0" w:color="30AEB6" w:themeColor="accent2"/>
          <w:right w:val="single" w:sz="8" w:space="0" w:color="30AEB6" w:themeColor="accent2"/>
        </w:tcBorders>
      </w:tcPr>
    </w:tblStylePr>
  </w:style>
  <w:style w:type="table" w:styleId="LightList-Accent3">
    <w:name w:val="Light List Accent 3"/>
    <w:basedOn w:val="TableNormal"/>
    <w:uiPriority w:val="61"/>
    <w:rsid w:val="00831F70"/>
    <w:rPr>
      <w:rFonts w:eastAsia="MS Mincho"/>
      <w:lang w:val="en-GB" w:eastAsia="en-GB"/>
    </w:rPr>
    <w:tblPr>
      <w:tblStyleRowBandSize w:val="1"/>
      <w:tblStyleColBandSize w:val="1"/>
      <w:tblBorders>
        <w:top w:val="single" w:sz="8" w:space="0" w:color="DE4326" w:themeColor="accent3"/>
        <w:left w:val="single" w:sz="8" w:space="0" w:color="DE4326" w:themeColor="accent3"/>
        <w:bottom w:val="single" w:sz="8" w:space="0" w:color="DE4326" w:themeColor="accent3"/>
        <w:right w:val="single" w:sz="8" w:space="0" w:color="DE4326"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E4326" w:themeFill="accent3"/>
      </w:tcPr>
    </w:tblStylePr>
    <w:tblStylePr w:type="lastRow">
      <w:pPr>
        <w:spacing w:before="0" w:after="0" w:line="240" w:lineRule="auto"/>
      </w:pPr>
      <w:rPr>
        <w:b/>
        <w:bCs/>
      </w:rPr>
      <w:tblPr/>
      <w:tcPr>
        <w:tcBorders>
          <w:top w:val="double" w:sz="6" w:space="0" w:color="DE4326" w:themeColor="accent3"/>
          <w:left w:val="single" w:sz="8" w:space="0" w:color="DE4326" w:themeColor="accent3"/>
          <w:bottom w:val="single" w:sz="8" w:space="0" w:color="DE4326" w:themeColor="accent3"/>
          <w:right w:val="single" w:sz="8" w:space="0" w:color="DE4326" w:themeColor="accent3"/>
        </w:tcBorders>
      </w:tcPr>
    </w:tblStylePr>
    <w:tblStylePr w:type="firstCol">
      <w:rPr>
        <w:b/>
        <w:bCs/>
      </w:rPr>
    </w:tblStylePr>
    <w:tblStylePr w:type="lastCol">
      <w:rPr>
        <w:b/>
        <w:bCs/>
      </w:rPr>
    </w:tblStylePr>
    <w:tblStylePr w:type="band1Vert">
      <w:tblPr/>
      <w:tcPr>
        <w:tcBorders>
          <w:top w:val="single" w:sz="8" w:space="0" w:color="DE4326" w:themeColor="accent3"/>
          <w:left w:val="single" w:sz="8" w:space="0" w:color="DE4326" w:themeColor="accent3"/>
          <w:bottom w:val="single" w:sz="8" w:space="0" w:color="DE4326" w:themeColor="accent3"/>
          <w:right w:val="single" w:sz="8" w:space="0" w:color="DE4326" w:themeColor="accent3"/>
        </w:tcBorders>
      </w:tcPr>
    </w:tblStylePr>
    <w:tblStylePr w:type="band1Horz">
      <w:tblPr/>
      <w:tcPr>
        <w:tcBorders>
          <w:top w:val="single" w:sz="8" w:space="0" w:color="DE4326" w:themeColor="accent3"/>
          <w:left w:val="single" w:sz="8" w:space="0" w:color="DE4326" w:themeColor="accent3"/>
          <w:bottom w:val="single" w:sz="8" w:space="0" w:color="DE4326" w:themeColor="accent3"/>
          <w:right w:val="single" w:sz="8" w:space="0" w:color="DE4326" w:themeColor="accent3"/>
        </w:tcBorders>
      </w:tcPr>
    </w:tblStylePr>
  </w:style>
  <w:style w:type="table" w:styleId="LightList-Accent4">
    <w:name w:val="Light List Accent 4"/>
    <w:basedOn w:val="TableNormal"/>
    <w:uiPriority w:val="61"/>
    <w:rsid w:val="00831F70"/>
    <w:rPr>
      <w:rFonts w:eastAsia="MS Mincho"/>
      <w:lang w:val="en-GB" w:eastAsia="en-GB"/>
    </w:rPr>
    <w:tblPr>
      <w:tblStyleRowBandSize w:val="1"/>
      <w:tblStyleColBandSize w:val="1"/>
      <w:tblBorders>
        <w:top w:val="single" w:sz="8" w:space="0" w:color="84C98F" w:themeColor="accent4"/>
        <w:left w:val="single" w:sz="8" w:space="0" w:color="84C98F" w:themeColor="accent4"/>
        <w:bottom w:val="single" w:sz="8" w:space="0" w:color="84C98F" w:themeColor="accent4"/>
        <w:right w:val="single" w:sz="8" w:space="0" w:color="84C98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4C98F" w:themeFill="accent4"/>
      </w:tcPr>
    </w:tblStylePr>
    <w:tblStylePr w:type="lastRow">
      <w:pPr>
        <w:spacing w:before="0" w:after="0" w:line="240" w:lineRule="auto"/>
      </w:pPr>
      <w:rPr>
        <w:b/>
        <w:bCs/>
      </w:rPr>
      <w:tblPr/>
      <w:tcPr>
        <w:tcBorders>
          <w:top w:val="double" w:sz="6" w:space="0" w:color="84C98F" w:themeColor="accent4"/>
          <w:left w:val="single" w:sz="8" w:space="0" w:color="84C98F" w:themeColor="accent4"/>
          <w:bottom w:val="single" w:sz="8" w:space="0" w:color="84C98F" w:themeColor="accent4"/>
          <w:right w:val="single" w:sz="8" w:space="0" w:color="84C98F" w:themeColor="accent4"/>
        </w:tcBorders>
      </w:tcPr>
    </w:tblStylePr>
    <w:tblStylePr w:type="firstCol">
      <w:rPr>
        <w:b/>
        <w:bCs/>
      </w:rPr>
    </w:tblStylePr>
    <w:tblStylePr w:type="lastCol">
      <w:rPr>
        <w:b/>
        <w:bCs/>
      </w:rPr>
    </w:tblStylePr>
    <w:tblStylePr w:type="band1Vert">
      <w:tblPr/>
      <w:tcPr>
        <w:tcBorders>
          <w:top w:val="single" w:sz="8" w:space="0" w:color="84C98F" w:themeColor="accent4"/>
          <w:left w:val="single" w:sz="8" w:space="0" w:color="84C98F" w:themeColor="accent4"/>
          <w:bottom w:val="single" w:sz="8" w:space="0" w:color="84C98F" w:themeColor="accent4"/>
          <w:right w:val="single" w:sz="8" w:space="0" w:color="84C98F" w:themeColor="accent4"/>
        </w:tcBorders>
      </w:tcPr>
    </w:tblStylePr>
    <w:tblStylePr w:type="band1Horz">
      <w:tblPr/>
      <w:tcPr>
        <w:tcBorders>
          <w:top w:val="single" w:sz="8" w:space="0" w:color="84C98F" w:themeColor="accent4"/>
          <w:left w:val="single" w:sz="8" w:space="0" w:color="84C98F" w:themeColor="accent4"/>
          <w:bottom w:val="single" w:sz="8" w:space="0" w:color="84C98F" w:themeColor="accent4"/>
          <w:right w:val="single" w:sz="8" w:space="0" w:color="84C98F" w:themeColor="accent4"/>
        </w:tcBorders>
      </w:tcPr>
    </w:tblStylePr>
  </w:style>
  <w:style w:type="table" w:styleId="LightList-Accent5">
    <w:name w:val="Light List Accent 5"/>
    <w:basedOn w:val="TableNormal"/>
    <w:uiPriority w:val="61"/>
    <w:rsid w:val="00831F70"/>
    <w:rPr>
      <w:rFonts w:eastAsia="MS Mincho"/>
      <w:lang w:val="en-GB" w:eastAsia="en-GB"/>
    </w:rPr>
    <w:tblPr>
      <w:tblStyleRowBandSize w:val="1"/>
      <w:tblStyleColBandSize w:val="1"/>
      <w:tblBorders>
        <w:top w:val="single" w:sz="8" w:space="0" w:color="F1AC1E" w:themeColor="accent5"/>
        <w:left w:val="single" w:sz="8" w:space="0" w:color="F1AC1E" w:themeColor="accent5"/>
        <w:bottom w:val="single" w:sz="8" w:space="0" w:color="F1AC1E" w:themeColor="accent5"/>
        <w:right w:val="single" w:sz="8" w:space="0" w:color="F1AC1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1AC1E" w:themeFill="accent5"/>
      </w:tcPr>
    </w:tblStylePr>
    <w:tblStylePr w:type="lastRow">
      <w:pPr>
        <w:spacing w:before="0" w:after="0" w:line="240" w:lineRule="auto"/>
      </w:pPr>
      <w:rPr>
        <w:b/>
        <w:bCs/>
      </w:rPr>
      <w:tblPr/>
      <w:tcPr>
        <w:tcBorders>
          <w:top w:val="double" w:sz="6" w:space="0" w:color="F1AC1E" w:themeColor="accent5"/>
          <w:left w:val="single" w:sz="8" w:space="0" w:color="F1AC1E" w:themeColor="accent5"/>
          <w:bottom w:val="single" w:sz="8" w:space="0" w:color="F1AC1E" w:themeColor="accent5"/>
          <w:right w:val="single" w:sz="8" w:space="0" w:color="F1AC1E" w:themeColor="accent5"/>
        </w:tcBorders>
      </w:tcPr>
    </w:tblStylePr>
    <w:tblStylePr w:type="firstCol">
      <w:rPr>
        <w:b/>
        <w:bCs/>
      </w:rPr>
    </w:tblStylePr>
    <w:tblStylePr w:type="lastCol">
      <w:rPr>
        <w:b/>
        <w:bCs/>
      </w:rPr>
    </w:tblStylePr>
    <w:tblStylePr w:type="band1Vert">
      <w:tblPr/>
      <w:tcPr>
        <w:tcBorders>
          <w:top w:val="single" w:sz="8" w:space="0" w:color="F1AC1E" w:themeColor="accent5"/>
          <w:left w:val="single" w:sz="8" w:space="0" w:color="F1AC1E" w:themeColor="accent5"/>
          <w:bottom w:val="single" w:sz="8" w:space="0" w:color="F1AC1E" w:themeColor="accent5"/>
          <w:right w:val="single" w:sz="8" w:space="0" w:color="F1AC1E" w:themeColor="accent5"/>
        </w:tcBorders>
      </w:tcPr>
    </w:tblStylePr>
    <w:tblStylePr w:type="band1Horz">
      <w:tblPr/>
      <w:tcPr>
        <w:tcBorders>
          <w:top w:val="single" w:sz="8" w:space="0" w:color="F1AC1E" w:themeColor="accent5"/>
          <w:left w:val="single" w:sz="8" w:space="0" w:color="F1AC1E" w:themeColor="accent5"/>
          <w:bottom w:val="single" w:sz="8" w:space="0" w:color="F1AC1E" w:themeColor="accent5"/>
          <w:right w:val="single" w:sz="8" w:space="0" w:color="F1AC1E" w:themeColor="accent5"/>
        </w:tcBorders>
      </w:tcPr>
    </w:tblStylePr>
  </w:style>
  <w:style w:type="table" w:styleId="LightList-Accent6">
    <w:name w:val="Light List Accent 6"/>
    <w:basedOn w:val="TableNormal"/>
    <w:uiPriority w:val="61"/>
    <w:rsid w:val="00831F70"/>
    <w:rPr>
      <w:rFonts w:eastAsia="MS Mincho"/>
      <w:lang w:val="en-GB" w:eastAsia="en-GB"/>
    </w:rPr>
    <w:tblPr>
      <w:tblStyleRowBandSize w:val="1"/>
      <w:tblStyleColBandSize w:val="1"/>
      <w:tblBorders>
        <w:top w:val="single" w:sz="8" w:space="0" w:color="1D1A46" w:themeColor="accent6"/>
        <w:left w:val="single" w:sz="8" w:space="0" w:color="1D1A46" w:themeColor="accent6"/>
        <w:bottom w:val="single" w:sz="8" w:space="0" w:color="1D1A46" w:themeColor="accent6"/>
        <w:right w:val="single" w:sz="8" w:space="0" w:color="1D1A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1D1A46" w:themeFill="accent6"/>
      </w:tcPr>
    </w:tblStylePr>
    <w:tblStylePr w:type="lastRow">
      <w:pPr>
        <w:spacing w:before="0" w:after="0" w:line="240" w:lineRule="auto"/>
      </w:pPr>
      <w:rPr>
        <w:b/>
        <w:bCs/>
      </w:rPr>
      <w:tblPr/>
      <w:tcPr>
        <w:tcBorders>
          <w:top w:val="double" w:sz="6" w:space="0" w:color="1D1A46" w:themeColor="accent6"/>
          <w:left w:val="single" w:sz="8" w:space="0" w:color="1D1A46" w:themeColor="accent6"/>
          <w:bottom w:val="single" w:sz="8" w:space="0" w:color="1D1A46" w:themeColor="accent6"/>
          <w:right w:val="single" w:sz="8" w:space="0" w:color="1D1A46" w:themeColor="accent6"/>
        </w:tcBorders>
      </w:tcPr>
    </w:tblStylePr>
    <w:tblStylePr w:type="firstCol">
      <w:rPr>
        <w:b/>
        <w:bCs/>
      </w:rPr>
    </w:tblStylePr>
    <w:tblStylePr w:type="lastCol">
      <w:rPr>
        <w:b/>
        <w:bCs/>
      </w:rPr>
    </w:tblStylePr>
    <w:tblStylePr w:type="band1Vert">
      <w:tblPr/>
      <w:tcPr>
        <w:tcBorders>
          <w:top w:val="single" w:sz="8" w:space="0" w:color="1D1A46" w:themeColor="accent6"/>
          <w:left w:val="single" w:sz="8" w:space="0" w:color="1D1A46" w:themeColor="accent6"/>
          <w:bottom w:val="single" w:sz="8" w:space="0" w:color="1D1A46" w:themeColor="accent6"/>
          <w:right w:val="single" w:sz="8" w:space="0" w:color="1D1A46" w:themeColor="accent6"/>
        </w:tcBorders>
      </w:tcPr>
    </w:tblStylePr>
    <w:tblStylePr w:type="band1Horz">
      <w:tblPr/>
      <w:tcPr>
        <w:tcBorders>
          <w:top w:val="single" w:sz="8" w:space="0" w:color="1D1A46" w:themeColor="accent6"/>
          <w:left w:val="single" w:sz="8" w:space="0" w:color="1D1A46" w:themeColor="accent6"/>
          <w:bottom w:val="single" w:sz="8" w:space="0" w:color="1D1A46" w:themeColor="accent6"/>
          <w:right w:val="single" w:sz="8" w:space="0" w:color="1D1A46" w:themeColor="accent6"/>
        </w:tcBorders>
      </w:tcPr>
    </w:tblStylePr>
  </w:style>
  <w:style w:type="table" w:styleId="LightShading">
    <w:name w:val="Light Shading"/>
    <w:basedOn w:val="TableNormal"/>
    <w:uiPriority w:val="60"/>
    <w:rsid w:val="00831F70"/>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31F70"/>
    <w:rPr>
      <w:rFonts w:eastAsia="MS Mincho"/>
      <w:color w:val="252E35" w:themeColor="accent1" w:themeShade="BF"/>
      <w:lang w:val="en-GB" w:eastAsia="en-GB"/>
    </w:rPr>
    <w:tblPr>
      <w:tblStyleRowBandSize w:val="1"/>
      <w:tblStyleColBandSize w:val="1"/>
      <w:tblBorders>
        <w:top w:val="single" w:sz="8" w:space="0" w:color="323E48" w:themeColor="accent1"/>
        <w:bottom w:val="single" w:sz="8" w:space="0" w:color="323E4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323E48" w:themeColor="accent1"/>
          <w:left w:val="nil"/>
          <w:bottom w:val="single" w:sz="8" w:space="0" w:color="323E48" w:themeColor="accent1"/>
          <w:right w:val="nil"/>
          <w:insideH w:val="nil"/>
          <w:insideV w:val="nil"/>
        </w:tcBorders>
      </w:tcPr>
    </w:tblStylePr>
    <w:tblStylePr w:type="lastRow">
      <w:pPr>
        <w:spacing w:before="0" w:after="0" w:line="240" w:lineRule="auto"/>
      </w:pPr>
      <w:rPr>
        <w:b/>
        <w:bCs/>
      </w:rPr>
      <w:tblPr/>
      <w:tcPr>
        <w:tcBorders>
          <w:top w:val="single" w:sz="8" w:space="0" w:color="323E48" w:themeColor="accent1"/>
          <w:left w:val="nil"/>
          <w:bottom w:val="single" w:sz="8" w:space="0" w:color="323E4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CFD7" w:themeFill="accent1" w:themeFillTint="3F"/>
      </w:tcPr>
    </w:tblStylePr>
    <w:tblStylePr w:type="band1Horz">
      <w:tblPr/>
      <w:tcPr>
        <w:tcBorders>
          <w:left w:val="nil"/>
          <w:right w:val="nil"/>
          <w:insideH w:val="nil"/>
          <w:insideV w:val="nil"/>
        </w:tcBorders>
        <w:shd w:val="clear" w:color="auto" w:fill="C6CFD7" w:themeFill="accent1" w:themeFillTint="3F"/>
      </w:tcPr>
    </w:tblStylePr>
  </w:style>
  <w:style w:type="table" w:styleId="LightShading-Accent2">
    <w:name w:val="Light Shading Accent 2"/>
    <w:basedOn w:val="TableNormal"/>
    <w:uiPriority w:val="60"/>
    <w:rsid w:val="00831F70"/>
    <w:rPr>
      <w:rFonts w:eastAsia="MS Mincho"/>
      <w:color w:val="248188" w:themeColor="accent2" w:themeShade="BF"/>
      <w:lang w:val="en-GB" w:eastAsia="en-GB"/>
    </w:rPr>
    <w:tblPr>
      <w:tblStyleRowBandSize w:val="1"/>
      <w:tblStyleColBandSize w:val="1"/>
      <w:tblBorders>
        <w:top w:val="single" w:sz="8" w:space="0" w:color="30AEB6" w:themeColor="accent2"/>
        <w:bottom w:val="single" w:sz="8" w:space="0" w:color="30AEB6"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30AEB6" w:themeColor="accent2"/>
          <w:left w:val="nil"/>
          <w:bottom w:val="single" w:sz="8" w:space="0" w:color="30AEB6" w:themeColor="accent2"/>
          <w:right w:val="nil"/>
          <w:insideH w:val="nil"/>
          <w:insideV w:val="nil"/>
        </w:tcBorders>
      </w:tcPr>
    </w:tblStylePr>
    <w:tblStylePr w:type="lastRow">
      <w:pPr>
        <w:spacing w:before="0" w:after="0" w:line="240" w:lineRule="auto"/>
      </w:pPr>
      <w:rPr>
        <w:b/>
        <w:bCs/>
      </w:rPr>
      <w:tblPr/>
      <w:tcPr>
        <w:tcBorders>
          <w:top w:val="single" w:sz="8" w:space="0" w:color="30AEB6" w:themeColor="accent2"/>
          <w:left w:val="nil"/>
          <w:bottom w:val="single" w:sz="8" w:space="0" w:color="30AE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EF0" w:themeFill="accent2" w:themeFillTint="3F"/>
      </w:tcPr>
    </w:tblStylePr>
    <w:tblStylePr w:type="band1Horz">
      <w:tblPr/>
      <w:tcPr>
        <w:tcBorders>
          <w:left w:val="nil"/>
          <w:right w:val="nil"/>
          <w:insideH w:val="nil"/>
          <w:insideV w:val="nil"/>
        </w:tcBorders>
        <w:shd w:val="clear" w:color="auto" w:fill="C8EEF0" w:themeFill="accent2" w:themeFillTint="3F"/>
      </w:tcPr>
    </w:tblStylePr>
  </w:style>
  <w:style w:type="table" w:styleId="LightShading-Accent3">
    <w:name w:val="Light Shading Accent 3"/>
    <w:basedOn w:val="TableNormal"/>
    <w:uiPriority w:val="60"/>
    <w:rsid w:val="00831F70"/>
    <w:rPr>
      <w:rFonts w:eastAsia="MS Mincho"/>
      <w:color w:val="A83019" w:themeColor="accent3" w:themeShade="BF"/>
      <w:lang w:val="en-GB" w:eastAsia="en-GB"/>
    </w:rPr>
    <w:tblPr>
      <w:tblStyleRowBandSize w:val="1"/>
      <w:tblStyleColBandSize w:val="1"/>
      <w:tblBorders>
        <w:top w:val="single" w:sz="8" w:space="0" w:color="DE4326" w:themeColor="accent3"/>
        <w:bottom w:val="single" w:sz="8" w:space="0" w:color="DE4326"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E4326" w:themeColor="accent3"/>
          <w:left w:val="nil"/>
          <w:bottom w:val="single" w:sz="8" w:space="0" w:color="DE4326" w:themeColor="accent3"/>
          <w:right w:val="nil"/>
          <w:insideH w:val="nil"/>
          <w:insideV w:val="nil"/>
        </w:tcBorders>
      </w:tcPr>
    </w:tblStylePr>
    <w:tblStylePr w:type="lastRow">
      <w:pPr>
        <w:spacing w:before="0" w:after="0" w:line="240" w:lineRule="auto"/>
      </w:pPr>
      <w:rPr>
        <w:b/>
        <w:bCs/>
      </w:rPr>
      <w:tblPr/>
      <w:tcPr>
        <w:tcBorders>
          <w:top w:val="single" w:sz="8" w:space="0" w:color="DE4326" w:themeColor="accent3"/>
          <w:left w:val="nil"/>
          <w:bottom w:val="single" w:sz="8" w:space="0" w:color="DE4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0C9" w:themeFill="accent3" w:themeFillTint="3F"/>
      </w:tcPr>
    </w:tblStylePr>
    <w:tblStylePr w:type="band1Horz">
      <w:tblPr/>
      <w:tcPr>
        <w:tcBorders>
          <w:left w:val="nil"/>
          <w:right w:val="nil"/>
          <w:insideH w:val="nil"/>
          <w:insideV w:val="nil"/>
        </w:tcBorders>
        <w:shd w:val="clear" w:color="auto" w:fill="F6D0C9" w:themeFill="accent3" w:themeFillTint="3F"/>
      </w:tcPr>
    </w:tblStylePr>
  </w:style>
  <w:style w:type="table" w:styleId="LightShading-Accent4">
    <w:name w:val="Light Shading Accent 4"/>
    <w:basedOn w:val="TableNormal"/>
    <w:uiPriority w:val="60"/>
    <w:rsid w:val="00831F70"/>
    <w:rPr>
      <w:rFonts w:eastAsia="MS Mincho"/>
      <w:color w:val="4CAD5B" w:themeColor="accent4" w:themeShade="BF"/>
      <w:lang w:val="en-GB" w:eastAsia="en-GB"/>
    </w:rPr>
    <w:tblPr>
      <w:tblStyleRowBandSize w:val="1"/>
      <w:tblStyleColBandSize w:val="1"/>
      <w:tblBorders>
        <w:top w:val="single" w:sz="8" w:space="0" w:color="84C98F" w:themeColor="accent4"/>
        <w:bottom w:val="single" w:sz="8" w:space="0" w:color="84C98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4C98F" w:themeColor="accent4"/>
          <w:left w:val="nil"/>
          <w:bottom w:val="single" w:sz="8" w:space="0" w:color="84C98F" w:themeColor="accent4"/>
          <w:right w:val="nil"/>
          <w:insideH w:val="nil"/>
          <w:insideV w:val="nil"/>
        </w:tcBorders>
      </w:tcPr>
    </w:tblStylePr>
    <w:tblStylePr w:type="lastRow">
      <w:pPr>
        <w:spacing w:before="0" w:after="0" w:line="240" w:lineRule="auto"/>
      </w:pPr>
      <w:rPr>
        <w:b/>
        <w:bCs/>
      </w:rPr>
      <w:tblPr/>
      <w:tcPr>
        <w:tcBorders>
          <w:top w:val="single" w:sz="8" w:space="0" w:color="84C98F" w:themeColor="accent4"/>
          <w:left w:val="nil"/>
          <w:bottom w:val="single" w:sz="8" w:space="0" w:color="84C98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1E3" w:themeFill="accent4" w:themeFillTint="3F"/>
      </w:tcPr>
    </w:tblStylePr>
    <w:tblStylePr w:type="band1Horz">
      <w:tblPr/>
      <w:tcPr>
        <w:tcBorders>
          <w:left w:val="nil"/>
          <w:right w:val="nil"/>
          <w:insideH w:val="nil"/>
          <w:insideV w:val="nil"/>
        </w:tcBorders>
        <w:shd w:val="clear" w:color="auto" w:fill="E0F1E3" w:themeFill="accent4" w:themeFillTint="3F"/>
      </w:tcPr>
    </w:tblStylePr>
  </w:style>
  <w:style w:type="table" w:styleId="LightShading-Accent5">
    <w:name w:val="Light Shading Accent 5"/>
    <w:basedOn w:val="TableNormal"/>
    <w:uiPriority w:val="60"/>
    <w:rsid w:val="00831F70"/>
    <w:rPr>
      <w:rFonts w:eastAsia="MS Mincho"/>
      <w:color w:val="BE830C" w:themeColor="accent5" w:themeShade="BF"/>
      <w:lang w:val="en-GB" w:eastAsia="en-GB"/>
    </w:rPr>
    <w:tblPr>
      <w:tblStyleRowBandSize w:val="1"/>
      <w:tblStyleColBandSize w:val="1"/>
      <w:tblBorders>
        <w:top w:val="single" w:sz="8" w:space="0" w:color="F1AC1E" w:themeColor="accent5"/>
        <w:bottom w:val="single" w:sz="8" w:space="0" w:color="F1AC1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1AC1E" w:themeColor="accent5"/>
          <w:left w:val="nil"/>
          <w:bottom w:val="single" w:sz="8" w:space="0" w:color="F1AC1E" w:themeColor="accent5"/>
          <w:right w:val="nil"/>
          <w:insideH w:val="nil"/>
          <w:insideV w:val="nil"/>
        </w:tcBorders>
      </w:tcPr>
    </w:tblStylePr>
    <w:tblStylePr w:type="lastRow">
      <w:pPr>
        <w:spacing w:before="0" w:after="0" w:line="240" w:lineRule="auto"/>
      </w:pPr>
      <w:rPr>
        <w:b/>
        <w:bCs/>
      </w:rPr>
      <w:tblPr/>
      <w:tcPr>
        <w:tcBorders>
          <w:top w:val="single" w:sz="8" w:space="0" w:color="F1AC1E" w:themeColor="accent5"/>
          <w:left w:val="nil"/>
          <w:bottom w:val="single" w:sz="8" w:space="0" w:color="F1AC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AC7" w:themeFill="accent5" w:themeFillTint="3F"/>
      </w:tcPr>
    </w:tblStylePr>
    <w:tblStylePr w:type="band1Horz">
      <w:tblPr/>
      <w:tcPr>
        <w:tcBorders>
          <w:left w:val="nil"/>
          <w:right w:val="nil"/>
          <w:insideH w:val="nil"/>
          <w:insideV w:val="nil"/>
        </w:tcBorders>
        <w:shd w:val="clear" w:color="auto" w:fill="FBEAC7" w:themeFill="accent5" w:themeFillTint="3F"/>
      </w:tcPr>
    </w:tblStylePr>
  </w:style>
  <w:style w:type="table" w:styleId="LightShading-Accent6">
    <w:name w:val="Light Shading Accent 6"/>
    <w:basedOn w:val="TableNormal"/>
    <w:uiPriority w:val="60"/>
    <w:rsid w:val="00831F70"/>
    <w:rPr>
      <w:rFonts w:eastAsia="MS Mincho"/>
      <w:color w:val="151334" w:themeColor="accent6" w:themeShade="BF"/>
      <w:lang w:val="en-GB" w:eastAsia="en-GB"/>
    </w:rPr>
    <w:tblPr>
      <w:tblStyleRowBandSize w:val="1"/>
      <w:tblStyleColBandSize w:val="1"/>
      <w:tblBorders>
        <w:top w:val="single" w:sz="8" w:space="0" w:color="1D1A46" w:themeColor="accent6"/>
        <w:bottom w:val="single" w:sz="8" w:space="0" w:color="1D1A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1D1A46" w:themeColor="accent6"/>
          <w:left w:val="nil"/>
          <w:bottom w:val="single" w:sz="8" w:space="0" w:color="1D1A46" w:themeColor="accent6"/>
          <w:right w:val="nil"/>
          <w:insideH w:val="nil"/>
          <w:insideV w:val="nil"/>
        </w:tcBorders>
      </w:tcPr>
    </w:tblStylePr>
    <w:tblStylePr w:type="lastRow">
      <w:pPr>
        <w:spacing w:before="0" w:after="0" w:line="240" w:lineRule="auto"/>
      </w:pPr>
      <w:rPr>
        <w:b/>
        <w:bCs/>
      </w:rPr>
      <w:tblPr/>
      <w:tcPr>
        <w:tcBorders>
          <w:top w:val="single" w:sz="8" w:space="0" w:color="1D1A46" w:themeColor="accent6"/>
          <w:left w:val="nil"/>
          <w:bottom w:val="single" w:sz="8" w:space="0" w:color="1D1A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B4E3" w:themeFill="accent6" w:themeFillTint="3F"/>
      </w:tcPr>
    </w:tblStylePr>
    <w:tblStylePr w:type="band1Horz">
      <w:tblPr/>
      <w:tcPr>
        <w:tcBorders>
          <w:left w:val="nil"/>
          <w:right w:val="nil"/>
          <w:insideH w:val="nil"/>
          <w:insideV w:val="nil"/>
        </w:tcBorders>
        <w:shd w:val="clear" w:color="auto" w:fill="B7B4E3" w:themeFill="accent6" w:themeFillTint="3F"/>
      </w:tcPr>
    </w:tblStylePr>
  </w:style>
  <w:style w:type="character" w:styleId="LineNumber">
    <w:name w:val="line number"/>
    <w:basedOn w:val="DefaultParagraphFont"/>
    <w:uiPriority w:val="99"/>
    <w:semiHidden/>
    <w:unhideWhenUsed/>
    <w:rsid w:val="000D6626"/>
  </w:style>
  <w:style w:type="paragraph" w:styleId="List">
    <w:name w:val="List"/>
    <w:basedOn w:val="Normal"/>
    <w:uiPriority w:val="99"/>
    <w:semiHidden/>
    <w:unhideWhenUsed/>
    <w:rsid w:val="000D6626"/>
    <w:pPr>
      <w:ind w:left="283" w:hanging="283"/>
      <w:contextualSpacing/>
    </w:pPr>
  </w:style>
  <w:style w:type="paragraph" w:styleId="List2">
    <w:name w:val="List 2"/>
    <w:basedOn w:val="Normal"/>
    <w:uiPriority w:val="99"/>
    <w:semiHidden/>
    <w:unhideWhenUsed/>
    <w:rsid w:val="000D6626"/>
    <w:pPr>
      <w:ind w:left="566" w:hanging="283"/>
      <w:contextualSpacing/>
    </w:pPr>
  </w:style>
  <w:style w:type="paragraph" w:styleId="List3">
    <w:name w:val="List 3"/>
    <w:basedOn w:val="Normal"/>
    <w:uiPriority w:val="99"/>
    <w:semiHidden/>
    <w:unhideWhenUsed/>
    <w:rsid w:val="000D6626"/>
    <w:pPr>
      <w:ind w:left="849" w:hanging="283"/>
      <w:contextualSpacing/>
    </w:pPr>
  </w:style>
  <w:style w:type="paragraph" w:styleId="List4">
    <w:name w:val="List 4"/>
    <w:basedOn w:val="Normal"/>
    <w:uiPriority w:val="99"/>
    <w:semiHidden/>
    <w:unhideWhenUsed/>
    <w:rsid w:val="000D6626"/>
    <w:pPr>
      <w:ind w:left="1132" w:hanging="283"/>
      <w:contextualSpacing/>
    </w:pPr>
  </w:style>
  <w:style w:type="paragraph" w:styleId="List5">
    <w:name w:val="List 5"/>
    <w:basedOn w:val="Normal"/>
    <w:uiPriority w:val="99"/>
    <w:semiHidden/>
    <w:unhideWhenUsed/>
    <w:rsid w:val="000D6626"/>
    <w:pPr>
      <w:ind w:left="1415" w:hanging="283"/>
      <w:contextualSpacing/>
    </w:pPr>
  </w:style>
  <w:style w:type="paragraph" w:styleId="ListBullet2">
    <w:name w:val="List Bullet 2"/>
    <w:basedOn w:val="Normal"/>
    <w:uiPriority w:val="2"/>
    <w:rsid w:val="00C002E6"/>
    <w:pPr>
      <w:numPr>
        <w:ilvl w:val="1"/>
        <w:numId w:val="16"/>
      </w:numPr>
      <w:spacing w:after="57"/>
    </w:pPr>
  </w:style>
  <w:style w:type="paragraph" w:styleId="ListBullet3">
    <w:name w:val="List Bullet 3"/>
    <w:basedOn w:val="Normal"/>
    <w:uiPriority w:val="2"/>
    <w:rsid w:val="00C002E6"/>
    <w:pPr>
      <w:numPr>
        <w:ilvl w:val="2"/>
        <w:numId w:val="16"/>
      </w:numPr>
      <w:spacing w:after="57"/>
    </w:pPr>
  </w:style>
  <w:style w:type="paragraph" w:styleId="ListBullet4">
    <w:name w:val="List Bullet 4"/>
    <w:basedOn w:val="Normal"/>
    <w:uiPriority w:val="99"/>
    <w:semiHidden/>
    <w:unhideWhenUsed/>
    <w:rsid w:val="000D6626"/>
    <w:pPr>
      <w:ind w:left="643" w:hanging="360"/>
      <w:contextualSpacing/>
    </w:pPr>
  </w:style>
  <w:style w:type="paragraph" w:styleId="ListBullet5">
    <w:name w:val="List Bullet 5"/>
    <w:basedOn w:val="Normal"/>
    <w:uiPriority w:val="99"/>
    <w:semiHidden/>
    <w:unhideWhenUsed/>
    <w:rsid w:val="000D6626"/>
    <w:pPr>
      <w:tabs>
        <w:tab w:val="num" w:pos="360"/>
      </w:tabs>
      <w:ind w:left="360" w:hanging="360"/>
      <w:contextualSpacing/>
    </w:pPr>
  </w:style>
  <w:style w:type="paragraph" w:styleId="ListContinue2">
    <w:name w:val="List Continue 2"/>
    <w:basedOn w:val="Normal"/>
    <w:uiPriority w:val="99"/>
    <w:semiHidden/>
    <w:unhideWhenUsed/>
    <w:rsid w:val="000D6626"/>
    <w:pPr>
      <w:ind w:left="566"/>
      <w:contextualSpacing/>
    </w:pPr>
  </w:style>
  <w:style w:type="paragraph" w:styleId="ListContinue3">
    <w:name w:val="List Continue 3"/>
    <w:basedOn w:val="Normal"/>
    <w:uiPriority w:val="99"/>
    <w:semiHidden/>
    <w:unhideWhenUsed/>
    <w:rsid w:val="000D6626"/>
    <w:pPr>
      <w:ind w:left="849"/>
      <w:contextualSpacing/>
    </w:pPr>
  </w:style>
  <w:style w:type="paragraph" w:styleId="ListContinue4">
    <w:name w:val="List Continue 4"/>
    <w:basedOn w:val="Normal"/>
    <w:uiPriority w:val="99"/>
    <w:semiHidden/>
    <w:unhideWhenUsed/>
    <w:rsid w:val="000D6626"/>
    <w:pPr>
      <w:ind w:left="1132"/>
      <w:contextualSpacing/>
    </w:pPr>
  </w:style>
  <w:style w:type="paragraph" w:styleId="ListContinue5">
    <w:name w:val="List Continue 5"/>
    <w:basedOn w:val="Normal"/>
    <w:uiPriority w:val="99"/>
    <w:semiHidden/>
    <w:unhideWhenUsed/>
    <w:rsid w:val="000D6626"/>
    <w:pPr>
      <w:ind w:left="1415"/>
      <w:contextualSpacing/>
    </w:pPr>
  </w:style>
  <w:style w:type="paragraph" w:styleId="Caption">
    <w:name w:val="caption"/>
    <w:basedOn w:val="FigureCaption"/>
    <w:next w:val="Normal"/>
    <w:uiPriority w:val="35"/>
    <w:semiHidden/>
    <w:qFormat/>
    <w:rsid w:val="00180A39"/>
    <w:pPr>
      <w:jc w:val="left"/>
    </w:pPr>
    <w:rPr>
      <w:u w:val="none"/>
    </w:rPr>
  </w:style>
  <w:style w:type="paragraph" w:styleId="ListNumber3">
    <w:name w:val="List Number 3"/>
    <w:basedOn w:val="Normal"/>
    <w:uiPriority w:val="2"/>
    <w:rsid w:val="00C002E6"/>
    <w:pPr>
      <w:numPr>
        <w:ilvl w:val="2"/>
        <w:numId w:val="19"/>
      </w:numPr>
      <w:spacing w:after="57"/>
    </w:pPr>
  </w:style>
  <w:style w:type="paragraph" w:styleId="ListNumber4">
    <w:name w:val="List Number 4"/>
    <w:basedOn w:val="Normal"/>
    <w:uiPriority w:val="99"/>
    <w:semiHidden/>
    <w:unhideWhenUsed/>
    <w:rsid w:val="000D6626"/>
    <w:pPr>
      <w:ind w:left="720" w:hanging="360"/>
      <w:contextualSpacing/>
    </w:pPr>
  </w:style>
  <w:style w:type="paragraph" w:styleId="ListNumber5">
    <w:name w:val="List Number 5"/>
    <w:basedOn w:val="Normal"/>
    <w:uiPriority w:val="99"/>
    <w:semiHidden/>
    <w:unhideWhenUsed/>
    <w:rsid w:val="000D6626"/>
    <w:pPr>
      <w:numPr>
        <w:numId w:val="7"/>
      </w:numPr>
      <w:contextualSpacing/>
    </w:pPr>
  </w:style>
  <w:style w:type="paragraph" w:styleId="ListParagraph">
    <w:name w:val="List Paragraph"/>
    <w:basedOn w:val="Normal"/>
    <w:uiPriority w:val="34"/>
    <w:qFormat/>
    <w:rsid w:val="000D6626"/>
    <w:pPr>
      <w:ind w:left="720"/>
    </w:pPr>
  </w:style>
  <w:style w:type="paragraph" w:styleId="MacroText">
    <w:name w:val="macro"/>
    <w:link w:val="MacroTextChar"/>
    <w:uiPriority w:val="99"/>
    <w:semiHidden/>
    <w:unhideWhenUsed/>
    <w:rsid w:val="000D6626"/>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Consolas"/>
    </w:rPr>
  </w:style>
  <w:style w:type="character" w:customStyle="1" w:styleId="MacroTextChar">
    <w:name w:val="Macro Text Char"/>
    <w:basedOn w:val="DefaultParagraphFont"/>
    <w:link w:val="MacroText"/>
    <w:uiPriority w:val="99"/>
    <w:semiHidden/>
    <w:rsid w:val="000D6626"/>
    <w:rPr>
      <w:rFonts w:ascii="Consolas" w:hAnsi="Consolas" w:cs="Consolas"/>
    </w:rPr>
  </w:style>
  <w:style w:type="table" w:styleId="MediumGrid1">
    <w:name w:val="Medium Grid 1"/>
    <w:basedOn w:val="TableNormal"/>
    <w:uiPriority w:val="67"/>
    <w:rsid w:val="00831F70"/>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31F70"/>
    <w:rPr>
      <w:rFonts w:eastAsia="MS Mincho"/>
      <w:lang w:val="en-GB" w:eastAsia="en-GB"/>
    </w:rPr>
    <w:tblPr>
      <w:tblStyleRowBandSize w:val="1"/>
      <w:tblStyleColBandSize w:val="1"/>
      <w:tblBorders>
        <w:top w:val="single" w:sz="8" w:space="0" w:color="5A6F81" w:themeColor="accent1" w:themeTint="BF"/>
        <w:left w:val="single" w:sz="8" w:space="0" w:color="5A6F81" w:themeColor="accent1" w:themeTint="BF"/>
        <w:bottom w:val="single" w:sz="8" w:space="0" w:color="5A6F81" w:themeColor="accent1" w:themeTint="BF"/>
        <w:right w:val="single" w:sz="8" w:space="0" w:color="5A6F81" w:themeColor="accent1" w:themeTint="BF"/>
        <w:insideH w:val="single" w:sz="8" w:space="0" w:color="5A6F81" w:themeColor="accent1" w:themeTint="BF"/>
        <w:insideV w:val="single" w:sz="8" w:space="0" w:color="5A6F81" w:themeColor="accent1" w:themeTint="BF"/>
      </w:tblBorders>
    </w:tblPr>
    <w:tcPr>
      <w:shd w:val="clear" w:color="auto" w:fill="C6CFD7"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5A6F81" w:themeColor="accent1" w:themeTint="BF"/>
        </w:tcBorders>
      </w:tcPr>
    </w:tblStylePr>
    <w:tblStylePr w:type="firstCol">
      <w:rPr>
        <w:b/>
        <w:bCs/>
      </w:rPr>
    </w:tblStylePr>
    <w:tblStylePr w:type="lastCol">
      <w:rPr>
        <w:b/>
        <w:bCs/>
      </w:rPr>
    </w:tblStylePr>
    <w:tblStylePr w:type="band1Vert">
      <w:tblPr/>
      <w:tcPr>
        <w:shd w:val="clear" w:color="auto" w:fill="8C9FAF" w:themeFill="accent1" w:themeFillTint="7F"/>
      </w:tcPr>
    </w:tblStylePr>
    <w:tblStylePr w:type="band1Horz">
      <w:tblPr/>
      <w:tcPr>
        <w:shd w:val="clear" w:color="auto" w:fill="8C9FAF" w:themeFill="accent1" w:themeFillTint="7F"/>
      </w:tcPr>
    </w:tblStylePr>
  </w:style>
  <w:style w:type="table" w:styleId="MediumGrid1-Accent2">
    <w:name w:val="Medium Grid 1 Accent 2"/>
    <w:basedOn w:val="TableNormal"/>
    <w:uiPriority w:val="67"/>
    <w:rsid w:val="00831F70"/>
    <w:rPr>
      <w:rFonts w:eastAsia="MS Mincho"/>
      <w:lang w:val="en-GB" w:eastAsia="en-GB"/>
    </w:rPr>
    <w:tblPr>
      <w:tblStyleRowBandSize w:val="1"/>
      <w:tblStyleColBandSize w:val="1"/>
      <w:tblBorders>
        <w:top w:val="single" w:sz="8" w:space="0" w:color="58CBD3" w:themeColor="accent2" w:themeTint="BF"/>
        <w:left w:val="single" w:sz="8" w:space="0" w:color="58CBD3" w:themeColor="accent2" w:themeTint="BF"/>
        <w:bottom w:val="single" w:sz="8" w:space="0" w:color="58CBD3" w:themeColor="accent2" w:themeTint="BF"/>
        <w:right w:val="single" w:sz="8" w:space="0" w:color="58CBD3" w:themeColor="accent2" w:themeTint="BF"/>
        <w:insideH w:val="single" w:sz="8" w:space="0" w:color="58CBD3" w:themeColor="accent2" w:themeTint="BF"/>
        <w:insideV w:val="single" w:sz="8" w:space="0" w:color="58CBD3" w:themeColor="accent2" w:themeTint="BF"/>
      </w:tblBorders>
    </w:tblPr>
    <w:tcPr>
      <w:shd w:val="clear" w:color="auto" w:fill="C8EEF0"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58CBD3" w:themeColor="accent2" w:themeTint="BF"/>
        </w:tcBorders>
      </w:tcPr>
    </w:tblStylePr>
    <w:tblStylePr w:type="firstCol">
      <w:rPr>
        <w:b/>
        <w:bCs/>
      </w:rPr>
    </w:tblStylePr>
    <w:tblStylePr w:type="lastCol">
      <w:rPr>
        <w:b/>
        <w:bCs/>
      </w:rPr>
    </w:tblStylePr>
    <w:tblStylePr w:type="band1Vert">
      <w:tblPr/>
      <w:tcPr>
        <w:shd w:val="clear" w:color="auto" w:fill="90DCE2" w:themeFill="accent2" w:themeFillTint="7F"/>
      </w:tcPr>
    </w:tblStylePr>
    <w:tblStylePr w:type="band1Horz">
      <w:tblPr/>
      <w:tcPr>
        <w:shd w:val="clear" w:color="auto" w:fill="90DCE2" w:themeFill="accent2" w:themeFillTint="7F"/>
      </w:tcPr>
    </w:tblStylePr>
  </w:style>
  <w:style w:type="table" w:styleId="MediumGrid1-Accent3">
    <w:name w:val="Medium Grid 1 Accent 3"/>
    <w:basedOn w:val="TableNormal"/>
    <w:uiPriority w:val="67"/>
    <w:rsid w:val="00831F70"/>
    <w:rPr>
      <w:rFonts w:eastAsia="MS Mincho"/>
      <w:lang w:val="en-GB" w:eastAsia="en-GB"/>
    </w:rPr>
    <w:tblPr>
      <w:tblStyleRowBandSize w:val="1"/>
      <w:tblStyleColBandSize w:val="1"/>
      <w:tblBorders>
        <w:top w:val="single" w:sz="8" w:space="0" w:color="E6715C" w:themeColor="accent3" w:themeTint="BF"/>
        <w:left w:val="single" w:sz="8" w:space="0" w:color="E6715C" w:themeColor="accent3" w:themeTint="BF"/>
        <w:bottom w:val="single" w:sz="8" w:space="0" w:color="E6715C" w:themeColor="accent3" w:themeTint="BF"/>
        <w:right w:val="single" w:sz="8" w:space="0" w:color="E6715C" w:themeColor="accent3" w:themeTint="BF"/>
        <w:insideH w:val="single" w:sz="8" w:space="0" w:color="E6715C" w:themeColor="accent3" w:themeTint="BF"/>
        <w:insideV w:val="single" w:sz="8" w:space="0" w:color="E6715C" w:themeColor="accent3" w:themeTint="BF"/>
      </w:tblBorders>
    </w:tblPr>
    <w:tcPr>
      <w:shd w:val="clear" w:color="auto" w:fill="F6D0C9"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6715C" w:themeColor="accent3" w:themeTint="BF"/>
        </w:tcBorders>
      </w:tcPr>
    </w:tblStylePr>
    <w:tblStylePr w:type="firstCol">
      <w:rPr>
        <w:b/>
        <w:bCs/>
      </w:rPr>
    </w:tblStylePr>
    <w:tblStylePr w:type="lastCol">
      <w:rPr>
        <w:b/>
        <w:bCs/>
      </w:rPr>
    </w:tblStylePr>
    <w:tblStylePr w:type="band1Vert">
      <w:tblPr/>
      <w:tcPr>
        <w:shd w:val="clear" w:color="auto" w:fill="EEA192" w:themeFill="accent3" w:themeFillTint="7F"/>
      </w:tcPr>
    </w:tblStylePr>
    <w:tblStylePr w:type="band1Horz">
      <w:tblPr/>
      <w:tcPr>
        <w:shd w:val="clear" w:color="auto" w:fill="EEA192" w:themeFill="accent3" w:themeFillTint="7F"/>
      </w:tcPr>
    </w:tblStylePr>
  </w:style>
  <w:style w:type="table" w:styleId="MediumGrid1-Accent4">
    <w:name w:val="Medium Grid 1 Accent 4"/>
    <w:basedOn w:val="TableNormal"/>
    <w:uiPriority w:val="67"/>
    <w:rsid w:val="00831F70"/>
    <w:rPr>
      <w:rFonts w:eastAsia="MS Mincho"/>
      <w:lang w:val="en-GB" w:eastAsia="en-GB"/>
    </w:rPr>
    <w:tblPr>
      <w:tblStyleRowBandSize w:val="1"/>
      <w:tblStyleColBandSize w:val="1"/>
      <w:tblBorders>
        <w:top w:val="single" w:sz="8" w:space="0" w:color="A2D6AA" w:themeColor="accent4" w:themeTint="BF"/>
        <w:left w:val="single" w:sz="8" w:space="0" w:color="A2D6AA" w:themeColor="accent4" w:themeTint="BF"/>
        <w:bottom w:val="single" w:sz="8" w:space="0" w:color="A2D6AA" w:themeColor="accent4" w:themeTint="BF"/>
        <w:right w:val="single" w:sz="8" w:space="0" w:color="A2D6AA" w:themeColor="accent4" w:themeTint="BF"/>
        <w:insideH w:val="single" w:sz="8" w:space="0" w:color="A2D6AA" w:themeColor="accent4" w:themeTint="BF"/>
        <w:insideV w:val="single" w:sz="8" w:space="0" w:color="A2D6AA" w:themeColor="accent4" w:themeTint="BF"/>
      </w:tblBorders>
    </w:tblPr>
    <w:tcPr>
      <w:shd w:val="clear" w:color="auto" w:fill="E0F1E3"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2D6AA" w:themeColor="accent4" w:themeTint="BF"/>
        </w:tcBorders>
      </w:tcPr>
    </w:tblStylePr>
    <w:tblStylePr w:type="firstCol">
      <w:rPr>
        <w:b/>
        <w:bCs/>
      </w:rPr>
    </w:tblStylePr>
    <w:tblStylePr w:type="lastCol">
      <w:rPr>
        <w:b/>
        <w:bCs/>
      </w:rPr>
    </w:tblStylePr>
    <w:tblStylePr w:type="band1Vert">
      <w:tblPr/>
      <w:tcPr>
        <w:shd w:val="clear" w:color="auto" w:fill="C1E4C6" w:themeFill="accent4" w:themeFillTint="7F"/>
      </w:tcPr>
    </w:tblStylePr>
    <w:tblStylePr w:type="band1Horz">
      <w:tblPr/>
      <w:tcPr>
        <w:shd w:val="clear" w:color="auto" w:fill="C1E4C6" w:themeFill="accent4" w:themeFillTint="7F"/>
      </w:tcPr>
    </w:tblStylePr>
  </w:style>
  <w:style w:type="table" w:styleId="MediumGrid1-Accent5">
    <w:name w:val="Medium Grid 1 Accent 5"/>
    <w:basedOn w:val="TableNormal"/>
    <w:uiPriority w:val="67"/>
    <w:rsid w:val="00831F70"/>
    <w:rPr>
      <w:rFonts w:eastAsia="MS Mincho"/>
      <w:lang w:val="en-GB" w:eastAsia="en-GB"/>
    </w:rPr>
    <w:tblPr>
      <w:tblStyleRowBandSize w:val="1"/>
      <w:tblStyleColBandSize w:val="1"/>
      <w:tblBorders>
        <w:top w:val="single" w:sz="8" w:space="0" w:color="F4C056" w:themeColor="accent5" w:themeTint="BF"/>
        <w:left w:val="single" w:sz="8" w:space="0" w:color="F4C056" w:themeColor="accent5" w:themeTint="BF"/>
        <w:bottom w:val="single" w:sz="8" w:space="0" w:color="F4C056" w:themeColor="accent5" w:themeTint="BF"/>
        <w:right w:val="single" w:sz="8" w:space="0" w:color="F4C056" w:themeColor="accent5" w:themeTint="BF"/>
        <w:insideH w:val="single" w:sz="8" w:space="0" w:color="F4C056" w:themeColor="accent5" w:themeTint="BF"/>
        <w:insideV w:val="single" w:sz="8" w:space="0" w:color="F4C056" w:themeColor="accent5" w:themeTint="BF"/>
      </w:tblBorders>
    </w:tblPr>
    <w:tcPr>
      <w:shd w:val="clear" w:color="auto" w:fill="FBEAC7"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4C056" w:themeColor="accent5" w:themeTint="BF"/>
        </w:tcBorders>
      </w:tcPr>
    </w:tblStylePr>
    <w:tblStylePr w:type="firstCol">
      <w:rPr>
        <w:b/>
        <w:bCs/>
      </w:rPr>
    </w:tblStylePr>
    <w:tblStylePr w:type="lastCol">
      <w:rPr>
        <w:b/>
        <w:bCs/>
      </w:rPr>
    </w:tblStylePr>
    <w:tblStylePr w:type="band1Vert">
      <w:tblPr/>
      <w:tcPr>
        <w:shd w:val="clear" w:color="auto" w:fill="F8D58E" w:themeFill="accent5" w:themeFillTint="7F"/>
      </w:tcPr>
    </w:tblStylePr>
    <w:tblStylePr w:type="band1Horz">
      <w:tblPr/>
      <w:tcPr>
        <w:shd w:val="clear" w:color="auto" w:fill="F8D58E" w:themeFill="accent5" w:themeFillTint="7F"/>
      </w:tcPr>
    </w:tblStylePr>
  </w:style>
  <w:style w:type="table" w:styleId="MediumGrid1-Accent6">
    <w:name w:val="Medium Grid 1 Accent 6"/>
    <w:basedOn w:val="TableNormal"/>
    <w:uiPriority w:val="67"/>
    <w:rsid w:val="00831F70"/>
    <w:rPr>
      <w:rFonts w:eastAsia="MS Mincho"/>
      <w:lang w:val="en-GB" w:eastAsia="en-GB"/>
    </w:rPr>
    <w:tblPr>
      <w:tblStyleRowBandSize w:val="1"/>
      <w:tblStyleColBandSize w:val="1"/>
      <w:tblBorders>
        <w:top w:val="single" w:sz="8" w:space="0" w:color="3C3691" w:themeColor="accent6" w:themeTint="BF"/>
        <w:left w:val="single" w:sz="8" w:space="0" w:color="3C3691" w:themeColor="accent6" w:themeTint="BF"/>
        <w:bottom w:val="single" w:sz="8" w:space="0" w:color="3C3691" w:themeColor="accent6" w:themeTint="BF"/>
        <w:right w:val="single" w:sz="8" w:space="0" w:color="3C3691" w:themeColor="accent6" w:themeTint="BF"/>
        <w:insideH w:val="single" w:sz="8" w:space="0" w:color="3C3691" w:themeColor="accent6" w:themeTint="BF"/>
        <w:insideV w:val="single" w:sz="8" w:space="0" w:color="3C3691" w:themeColor="accent6" w:themeTint="BF"/>
      </w:tblBorders>
    </w:tblPr>
    <w:tcPr>
      <w:shd w:val="clear" w:color="auto" w:fill="B7B4E3"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3C3691" w:themeColor="accent6" w:themeTint="BF"/>
        </w:tcBorders>
      </w:tcPr>
    </w:tblStylePr>
    <w:tblStylePr w:type="firstCol">
      <w:rPr>
        <w:b/>
        <w:bCs/>
      </w:rPr>
    </w:tblStylePr>
    <w:tblStylePr w:type="lastCol">
      <w:rPr>
        <w:b/>
        <w:bCs/>
      </w:rPr>
    </w:tblStylePr>
    <w:tblStylePr w:type="band1Vert">
      <w:tblPr/>
      <w:tcPr>
        <w:shd w:val="clear" w:color="auto" w:fill="6E68C7" w:themeFill="accent6" w:themeFillTint="7F"/>
      </w:tcPr>
    </w:tblStylePr>
    <w:tblStylePr w:type="band1Horz">
      <w:tblPr/>
      <w:tcPr>
        <w:shd w:val="clear" w:color="auto" w:fill="6E68C7" w:themeFill="accent6" w:themeFillTint="7F"/>
      </w:tcPr>
    </w:tblStylePr>
  </w:style>
  <w:style w:type="table" w:styleId="MediumGrid2">
    <w:name w:val="Medium Grid 2"/>
    <w:basedOn w:val="TableNormal"/>
    <w:uiPriority w:val="68"/>
    <w:rsid w:val="00831F70"/>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31F70"/>
    <w:rPr>
      <w:rFonts w:eastAsiaTheme="majorEastAsia" w:cstheme="majorBidi"/>
      <w:color w:val="000000" w:themeColor="text1"/>
      <w:lang w:val="en-GB" w:eastAsia="en-GB"/>
    </w:rPr>
    <w:tblPr>
      <w:tblStyleRowBandSize w:val="1"/>
      <w:tblStyleColBandSize w:val="1"/>
      <w:tblBorders>
        <w:top w:val="single" w:sz="8" w:space="0" w:color="323E48" w:themeColor="accent1"/>
        <w:left w:val="single" w:sz="8" w:space="0" w:color="323E48" w:themeColor="accent1"/>
        <w:bottom w:val="single" w:sz="8" w:space="0" w:color="323E48" w:themeColor="accent1"/>
        <w:right w:val="single" w:sz="8" w:space="0" w:color="323E48" w:themeColor="accent1"/>
        <w:insideH w:val="single" w:sz="8" w:space="0" w:color="323E48" w:themeColor="accent1"/>
        <w:insideV w:val="single" w:sz="8" w:space="0" w:color="323E48" w:themeColor="accent1"/>
      </w:tblBorders>
    </w:tblPr>
    <w:tcPr>
      <w:shd w:val="clear" w:color="auto" w:fill="C6CFD7" w:themeFill="accent1" w:themeFillTint="3F"/>
      <w:tcMar>
        <w:top w:w="57" w:type="dxa"/>
        <w:left w:w="57" w:type="dxa"/>
        <w:bottom w:w="57" w:type="dxa"/>
        <w:right w:w="57" w:type="dxa"/>
      </w:tcMar>
    </w:tcPr>
    <w:tblStylePr w:type="firstRow">
      <w:rPr>
        <w:rFonts w:asciiTheme="majorHAnsi" w:hAnsiTheme="majorHAnsi"/>
        <w:b/>
        <w:bCs/>
      </w:rPr>
      <w:tblPr/>
      <w:tcPr>
        <w:shd w:val="clear" w:color="auto" w:fill="E8EC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D8DF" w:themeFill="accent1" w:themeFillTint="33"/>
      </w:tcPr>
    </w:tblStylePr>
    <w:tblStylePr w:type="band1Vert">
      <w:tblPr/>
      <w:tcPr>
        <w:shd w:val="clear" w:color="auto" w:fill="8C9FAF" w:themeFill="accent1" w:themeFillTint="7F"/>
      </w:tcPr>
    </w:tblStylePr>
    <w:tblStylePr w:type="band1Horz">
      <w:tblPr/>
      <w:tcPr>
        <w:tcBorders>
          <w:insideH w:val="single" w:sz="6" w:space="0" w:color="323E48" w:themeColor="accent1"/>
          <w:insideV w:val="single" w:sz="6" w:space="0" w:color="323E48" w:themeColor="accent1"/>
        </w:tcBorders>
        <w:shd w:val="clear" w:color="auto" w:fill="8C9FA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31F70"/>
    <w:rPr>
      <w:rFonts w:eastAsiaTheme="majorEastAsia" w:cstheme="majorBidi"/>
      <w:color w:val="000000" w:themeColor="text1"/>
      <w:lang w:val="en-GB" w:eastAsia="en-GB"/>
    </w:rPr>
    <w:tblPr>
      <w:tblStyleRowBandSize w:val="1"/>
      <w:tblStyleColBandSize w:val="1"/>
      <w:tblBorders>
        <w:top w:val="single" w:sz="8" w:space="0" w:color="30AEB6" w:themeColor="accent2"/>
        <w:left w:val="single" w:sz="8" w:space="0" w:color="30AEB6" w:themeColor="accent2"/>
        <w:bottom w:val="single" w:sz="8" w:space="0" w:color="30AEB6" w:themeColor="accent2"/>
        <w:right w:val="single" w:sz="8" w:space="0" w:color="30AEB6" w:themeColor="accent2"/>
        <w:insideH w:val="single" w:sz="8" w:space="0" w:color="30AEB6" w:themeColor="accent2"/>
        <w:insideV w:val="single" w:sz="8" w:space="0" w:color="30AEB6" w:themeColor="accent2"/>
      </w:tblBorders>
    </w:tblPr>
    <w:tcPr>
      <w:shd w:val="clear" w:color="auto" w:fill="C8EEF0" w:themeFill="accent2" w:themeFillTint="3F"/>
      <w:tcMar>
        <w:top w:w="57" w:type="dxa"/>
        <w:left w:w="57" w:type="dxa"/>
        <w:bottom w:w="57" w:type="dxa"/>
        <w:right w:w="57" w:type="dxa"/>
      </w:tcMar>
    </w:tcPr>
    <w:tblStylePr w:type="firstRow">
      <w:rPr>
        <w:rFonts w:asciiTheme="majorHAnsi" w:hAnsiTheme="majorHAnsi"/>
        <w:b/>
        <w:bCs/>
      </w:rPr>
      <w:tblPr/>
      <w:tcPr>
        <w:shd w:val="clear" w:color="auto" w:fill="E9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F1F3" w:themeFill="accent2" w:themeFillTint="33"/>
      </w:tcPr>
    </w:tblStylePr>
    <w:tblStylePr w:type="band1Vert">
      <w:tblPr/>
      <w:tcPr>
        <w:shd w:val="clear" w:color="auto" w:fill="90DCE2" w:themeFill="accent2" w:themeFillTint="7F"/>
      </w:tcPr>
    </w:tblStylePr>
    <w:tblStylePr w:type="band1Horz">
      <w:tblPr/>
      <w:tcPr>
        <w:tcBorders>
          <w:insideH w:val="single" w:sz="6" w:space="0" w:color="30AEB6" w:themeColor="accent2"/>
          <w:insideV w:val="single" w:sz="6" w:space="0" w:color="30AEB6" w:themeColor="accent2"/>
        </w:tcBorders>
        <w:shd w:val="clear" w:color="auto" w:fill="90DCE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31F70"/>
    <w:rPr>
      <w:rFonts w:eastAsiaTheme="majorEastAsia" w:cstheme="majorBidi"/>
      <w:color w:val="000000" w:themeColor="text1"/>
      <w:lang w:val="en-GB" w:eastAsia="en-GB"/>
    </w:rPr>
    <w:tblPr>
      <w:tblStyleRowBandSize w:val="1"/>
      <w:tblStyleColBandSize w:val="1"/>
      <w:tblBorders>
        <w:top w:val="single" w:sz="8" w:space="0" w:color="DE4326" w:themeColor="accent3"/>
        <w:left w:val="single" w:sz="8" w:space="0" w:color="DE4326" w:themeColor="accent3"/>
        <w:bottom w:val="single" w:sz="8" w:space="0" w:color="DE4326" w:themeColor="accent3"/>
        <w:right w:val="single" w:sz="8" w:space="0" w:color="DE4326" w:themeColor="accent3"/>
        <w:insideH w:val="single" w:sz="8" w:space="0" w:color="DE4326" w:themeColor="accent3"/>
        <w:insideV w:val="single" w:sz="8" w:space="0" w:color="DE4326" w:themeColor="accent3"/>
      </w:tblBorders>
    </w:tblPr>
    <w:tcPr>
      <w:shd w:val="clear" w:color="auto" w:fill="F6D0C9"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EC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9D3" w:themeFill="accent3" w:themeFillTint="33"/>
      </w:tcPr>
    </w:tblStylePr>
    <w:tblStylePr w:type="band1Vert">
      <w:tblPr/>
      <w:tcPr>
        <w:shd w:val="clear" w:color="auto" w:fill="EEA192" w:themeFill="accent3" w:themeFillTint="7F"/>
      </w:tcPr>
    </w:tblStylePr>
    <w:tblStylePr w:type="band1Horz">
      <w:tblPr/>
      <w:tcPr>
        <w:tcBorders>
          <w:insideH w:val="single" w:sz="6" w:space="0" w:color="DE4326" w:themeColor="accent3"/>
          <w:insideV w:val="single" w:sz="6" w:space="0" w:color="DE4326" w:themeColor="accent3"/>
        </w:tcBorders>
        <w:shd w:val="clear" w:color="auto" w:fill="EEA19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31F70"/>
    <w:rPr>
      <w:rFonts w:eastAsiaTheme="majorEastAsia" w:cstheme="majorBidi"/>
      <w:color w:val="000000" w:themeColor="text1"/>
      <w:lang w:val="en-GB" w:eastAsia="en-GB"/>
    </w:rPr>
    <w:tblPr>
      <w:tblStyleRowBandSize w:val="1"/>
      <w:tblStyleColBandSize w:val="1"/>
      <w:tblBorders>
        <w:top w:val="single" w:sz="8" w:space="0" w:color="84C98F" w:themeColor="accent4"/>
        <w:left w:val="single" w:sz="8" w:space="0" w:color="84C98F" w:themeColor="accent4"/>
        <w:bottom w:val="single" w:sz="8" w:space="0" w:color="84C98F" w:themeColor="accent4"/>
        <w:right w:val="single" w:sz="8" w:space="0" w:color="84C98F" w:themeColor="accent4"/>
        <w:insideH w:val="single" w:sz="8" w:space="0" w:color="84C98F" w:themeColor="accent4"/>
        <w:insideV w:val="single" w:sz="8" w:space="0" w:color="84C98F" w:themeColor="accent4"/>
      </w:tblBorders>
    </w:tblPr>
    <w:tcPr>
      <w:shd w:val="clear" w:color="auto" w:fill="E0F1E3"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F9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4E8" w:themeFill="accent4" w:themeFillTint="33"/>
      </w:tcPr>
    </w:tblStylePr>
    <w:tblStylePr w:type="band1Vert">
      <w:tblPr/>
      <w:tcPr>
        <w:shd w:val="clear" w:color="auto" w:fill="C1E4C6" w:themeFill="accent4" w:themeFillTint="7F"/>
      </w:tcPr>
    </w:tblStylePr>
    <w:tblStylePr w:type="band1Horz">
      <w:tblPr/>
      <w:tcPr>
        <w:tcBorders>
          <w:insideH w:val="single" w:sz="6" w:space="0" w:color="84C98F" w:themeColor="accent4"/>
          <w:insideV w:val="single" w:sz="6" w:space="0" w:color="84C98F" w:themeColor="accent4"/>
        </w:tcBorders>
        <w:shd w:val="clear" w:color="auto" w:fill="C1E4C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31F70"/>
    <w:rPr>
      <w:rFonts w:eastAsiaTheme="majorEastAsia" w:cstheme="majorBidi"/>
      <w:color w:val="000000" w:themeColor="text1"/>
      <w:lang w:val="en-GB" w:eastAsia="en-GB"/>
    </w:rPr>
    <w:tblPr>
      <w:tblStyleRowBandSize w:val="1"/>
      <w:tblStyleColBandSize w:val="1"/>
      <w:tblBorders>
        <w:top w:val="single" w:sz="8" w:space="0" w:color="F1AC1E" w:themeColor="accent5"/>
        <w:left w:val="single" w:sz="8" w:space="0" w:color="F1AC1E" w:themeColor="accent5"/>
        <w:bottom w:val="single" w:sz="8" w:space="0" w:color="F1AC1E" w:themeColor="accent5"/>
        <w:right w:val="single" w:sz="8" w:space="0" w:color="F1AC1E" w:themeColor="accent5"/>
        <w:insideH w:val="single" w:sz="8" w:space="0" w:color="F1AC1E" w:themeColor="accent5"/>
        <w:insideV w:val="single" w:sz="8" w:space="0" w:color="F1AC1E" w:themeColor="accent5"/>
      </w:tblBorders>
    </w:tblPr>
    <w:tcPr>
      <w:shd w:val="clear" w:color="auto" w:fill="FBEAC7" w:themeFill="accent5" w:themeFillTint="3F"/>
      <w:tcMar>
        <w:top w:w="57" w:type="dxa"/>
        <w:left w:w="57" w:type="dxa"/>
        <w:bottom w:w="57" w:type="dxa"/>
        <w:right w:w="57" w:type="dxa"/>
      </w:tcMar>
    </w:tcPr>
    <w:tblStylePr w:type="firstRow">
      <w:rPr>
        <w:rFonts w:asciiTheme="majorHAnsi" w:hAnsiTheme="majorHAnsi"/>
        <w:b/>
        <w:bCs/>
      </w:rPr>
      <w:tblPr/>
      <w:tcPr>
        <w:shd w:val="clear" w:color="auto" w:fill="FDF6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ED1" w:themeFill="accent5" w:themeFillTint="33"/>
      </w:tcPr>
    </w:tblStylePr>
    <w:tblStylePr w:type="band1Vert">
      <w:tblPr/>
      <w:tcPr>
        <w:shd w:val="clear" w:color="auto" w:fill="F8D58E" w:themeFill="accent5" w:themeFillTint="7F"/>
      </w:tcPr>
    </w:tblStylePr>
    <w:tblStylePr w:type="band1Horz">
      <w:tblPr/>
      <w:tcPr>
        <w:tcBorders>
          <w:insideH w:val="single" w:sz="6" w:space="0" w:color="F1AC1E" w:themeColor="accent5"/>
          <w:insideV w:val="single" w:sz="6" w:space="0" w:color="F1AC1E" w:themeColor="accent5"/>
        </w:tcBorders>
        <w:shd w:val="clear" w:color="auto" w:fill="F8D58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31F70"/>
    <w:rPr>
      <w:rFonts w:eastAsiaTheme="majorEastAsia" w:cstheme="majorBidi"/>
      <w:color w:val="000000" w:themeColor="text1"/>
      <w:lang w:val="en-GB" w:eastAsia="en-GB"/>
    </w:rPr>
    <w:tblPr>
      <w:tblStyleRowBandSize w:val="1"/>
      <w:tblStyleColBandSize w:val="1"/>
      <w:tblBorders>
        <w:top w:val="single" w:sz="8" w:space="0" w:color="1D1A46" w:themeColor="accent6"/>
        <w:left w:val="single" w:sz="8" w:space="0" w:color="1D1A46" w:themeColor="accent6"/>
        <w:bottom w:val="single" w:sz="8" w:space="0" w:color="1D1A46" w:themeColor="accent6"/>
        <w:right w:val="single" w:sz="8" w:space="0" w:color="1D1A46" w:themeColor="accent6"/>
        <w:insideH w:val="single" w:sz="8" w:space="0" w:color="1D1A46" w:themeColor="accent6"/>
        <w:insideV w:val="single" w:sz="8" w:space="0" w:color="1D1A46" w:themeColor="accent6"/>
      </w:tblBorders>
    </w:tblPr>
    <w:tcPr>
      <w:shd w:val="clear" w:color="auto" w:fill="B7B4E3" w:themeFill="accent6" w:themeFillTint="3F"/>
      <w:tcMar>
        <w:top w:w="57" w:type="dxa"/>
        <w:left w:w="57" w:type="dxa"/>
        <w:bottom w:w="57" w:type="dxa"/>
        <w:right w:w="57" w:type="dxa"/>
      </w:tcMar>
    </w:tcPr>
    <w:tblStylePr w:type="firstRow">
      <w:rPr>
        <w:rFonts w:asciiTheme="majorHAnsi" w:hAnsiTheme="majorHAnsi"/>
        <w:b/>
        <w:bCs/>
      </w:rPr>
      <w:tblPr/>
      <w:tcPr>
        <w:shd w:val="clear" w:color="auto" w:fill="E2E1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C2E8" w:themeFill="accent6" w:themeFillTint="33"/>
      </w:tcPr>
    </w:tblStylePr>
    <w:tblStylePr w:type="band1Vert">
      <w:tblPr/>
      <w:tcPr>
        <w:shd w:val="clear" w:color="auto" w:fill="6E68C7" w:themeFill="accent6" w:themeFillTint="7F"/>
      </w:tcPr>
    </w:tblStylePr>
    <w:tblStylePr w:type="band1Horz">
      <w:tblPr/>
      <w:tcPr>
        <w:tcBorders>
          <w:insideH w:val="single" w:sz="6" w:space="0" w:color="1D1A46" w:themeColor="accent6"/>
          <w:insideV w:val="single" w:sz="6" w:space="0" w:color="1D1A46" w:themeColor="accent6"/>
        </w:tcBorders>
        <w:shd w:val="clear" w:color="auto" w:fill="6E68C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31F70"/>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31F70"/>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CFD7"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3E4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3E4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3E4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3E4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9FA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9FAF" w:themeFill="accent1" w:themeFillTint="7F"/>
      </w:tcPr>
    </w:tblStylePr>
  </w:style>
  <w:style w:type="table" w:styleId="MediumGrid3-Accent2">
    <w:name w:val="Medium Grid 3 Accent 2"/>
    <w:basedOn w:val="TableNormal"/>
    <w:uiPriority w:val="69"/>
    <w:rsid w:val="00831F70"/>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EEF0"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AE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AE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AE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AE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0DCE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0DCE2" w:themeFill="accent2" w:themeFillTint="7F"/>
      </w:tcPr>
    </w:tblStylePr>
  </w:style>
  <w:style w:type="table" w:styleId="MediumGrid3-Accent3">
    <w:name w:val="Medium Grid 3 Accent 3"/>
    <w:basedOn w:val="TableNormal"/>
    <w:uiPriority w:val="69"/>
    <w:rsid w:val="00831F70"/>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0C9"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432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432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432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432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19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192" w:themeFill="accent3" w:themeFillTint="7F"/>
      </w:tcPr>
    </w:tblStylePr>
  </w:style>
  <w:style w:type="table" w:styleId="MediumGrid3-Accent4">
    <w:name w:val="Medium Grid 3 Accent 4"/>
    <w:basedOn w:val="TableNormal"/>
    <w:uiPriority w:val="69"/>
    <w:rsid w:val="00831F70"/>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F1E3"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C98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C98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C98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C98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E4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E4C6" w:themeFill="accent4" w:themeFillTint="7F"/>
      </w:tcPr>
    </w:tblStylePr>
  </w:style>
  <w:style w:type="table" w:styleId="MediumGrid3-Accent5">
    <w:name w:val="Medium Grid 3 Accent 5"/>
    <w:basedOn w:val="TableNormal"/>
    <w:uiPriority w:val="69"/>
    <w:rsid w:val="00831F70"/>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AC7"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AC1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AC1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AC1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AC1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58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58E" w:themeFill="accent5" w:themeFillTint="7F"/>
      </w:tcPr>
    </w:tblStylePr>
  </w:style>
  <w:style w:type="table" w:styleId="MediumGrid3-Accent6">
    <w:name w:val="Medium Grid 3 Accent 6"/>
    <w:basedOn w:val="TableNormal"/>
    <w:uiPriority w:val="69"/>
    <w:rsid w:val="00831F70"/>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B4E3"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1A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1A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1A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1A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68C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68C7" w:themeFill="accent6" w:themeFillTint="7F"/>
      </w:tcPr>
    </w:tblStylePr>
  </w:style>
  <w:style w:type="table" w:styleId="MediumList1">
    <w:name w:val="Medium List 1"/>
    <w:basedOn w:val="TableNormal"/>
    <w:uiPriority w:val="65"/>
    <w:rsid w:val="00831F70"/>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31F70"/>
    <w:rPr>
      <w:rFonts w:eastAsia="MS Mincho"/>
      <w:color w:val="000000" w:themeColor="text1"/>
      <w:lang w:val="en-GB" w:eastAsia="en-GB"/>
    </w:rPr>
    <w:tblPr>
      <w:tblStyleRowBandSize w:val="1"/>
      <w:tblStyleColBandSize w:val="1"/>
      <w:tblBorders>
        <w:top w:val="single" w:sz="8" w:space="0" w:color="323E48" w:themeColor="accent1"/>
        <w:bottom w:val="single" w:sz="8" w:space="0" w:color="323E48"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323E48" w:themeColor="accent1"/>
        </w:tcBorders>
      </w:tcPr>
    </w:tblStylePr>
    <w:tblStylePr w:type="lastRow">
      <w:rPr>
        <w:b/>
        <w:bCs/>
        <w:color w:val="000000" w:themeColor="text2"/>
      </w:rPr>
      <w:tblPr/>
      <w:tcPr>
        <w:tcBorders>
          <w:top w:val="single" w:sz="8" w:space="0" w:color="323E48" w:themeColor="accent1"/>
          <w:bottom w:val="single" w:sz="8" w:space="0" w:color="323E48" w:themeColor="accent1"/>
        </w:tcBorders>
      </w:tcPr>
    </w:tblStylePr>
    <w:tblStylePr w:type="firstCol">
      <w:rPr>
        <w:b/>
        <w:bCs/>
      </w:rPr>
    </w:tblStylePr>
    <w:tblStylePr w:type="lastCol">
      <w:rPr>
        <w:b/>
        <w:bCs/>
      </w:rPr>
      <w:tblPr/>
      <w:tcPr>
        <w:tcBorders>
          <w:top w:val="single" w:sz="8" w:space="0" w:color="323E48" w:themeColor="accent1"/>
          <w:bottom w:val="single" w:sz="8" w:space="0" w:color="323E48" w:themeColor="accent1"/>
        </w:tcBorders>
      </w:tcPr>
    </w:tblStylePr>
    <w:tblStylePr w:type="band1Vert">
      <w:tblPr/>
      <w:tcPr>
        <w:shd w:val="clear" w:color="auto" w:fill="C6CFD7" w:themeFill="accent1" w:themeFillTint="3F"/>
      </w:tcPr>
    </w:tblStylePr>
    <w:tblStylePr w:type="band1Horz">
      <w:tblPr/>
      <w:tcPr>
        <w:shd w:val="clear" w:color="auto" w:fill="C6CFD7" w:themeFill="accent1" w:themeFillTint="3F"/>
      </w:tcPr>
    </w:tblStylePr>
  </w:style>
  <w:style w:type="table" w:styleId="MediumList1-Accent2">
    <w:name w:val="Medium List 1 Accent 2"/>
    <w:basedOn w:val="TableNormal"/>
    <w:uiPriority w:val="65"/>
    <w:rsid w:val="00831F70"/>
    <w:rPr>
      <w:rFonts w:eastAsia="MS Mincho"/>
      <w:color w:val="000000" w:themeColor="text1"/>
      <w:lang w:val="en-GB" w:eastAsia="en-GB"/>
    </w:rPr>
    <w:tblPr>
      <w:tblStyleRowBandSize w:val="1"/>
      <w:tblStyleColBandSize w:val="1"/>
      <w:tblBorders>
        <w:top w:val="single" w:sz="8" w:space="0" w:color="30AEB6" w:themeColor="accent2"/>
        <w:bottom w:val="single" w:sz="8" w:space="0" w:color="30AEB6"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30AEB6" w:themeColor="accent2"/>
        </w:tcBorders>
      </w:tcPr>
    </w:tblStylePr>
    <w:tblStylePr w:type="lastRow">
      <w:rPr>
        <w:b/>
        <w:bCs/>
        <w:color w:val="000000" w:themeColor="text2"/>
      </w:rPr>
      <w:tblPr/>
      <w:tcPr>
        <w:tcBorders>
          <w:top w:val="single" w:sz="8" w:space="0" w:color="30AEB6" w:themeColor="accent2"/>
          <w:bottom w:val="single" w:sz="8" w:space="0" w:color="30AEB6" w:themeColor="accent2"/>
        </w:tcBorders>
      </w:tcPr>
    </w:tblStylePr>
    <w:tblStylePr w:type="firstCol">
      <w:rPr>
        <w:b/>
        <w:bCs/>
      </w:rPr>
    </w:tblStylePr>
    <w:tblStylePr w:type="lastCol">
      <w:rPr>
        <w:b/>
        <w:bCs/>
      </w:rPr>
      <w:tblPr/>
      <w:tcPr>
        <w:tcBorders>
          <w:top w:val="single" w:sz="8" w:space="0" w:color="30AEB6" w:themeColor="accent2"/>
          <w:bottom w:val="single" w:sz="8" w:space="0" w:color="30AEB6" w:themeColor="accent2"/>
        </w:tcBorders>
      </w:tcPr>
    </w:tblStylePr>
    <w:tblStylePr w:type="band1Vert">
      <w:tblPr/>
      <w:tcPr>
        <w:shd w:val="clear" w:color="auto" w:fill="C8EEF0" w:themeFill="accent2" w:themeFillTint="3F"/>
      </w:tcPr>
    </w:tblStylePr>
    <w:tblStylePr w:type="band1Horz">
      <w:tblPr/>
      <w:tcPr>
        <w:shd w:val="clear" w:color="auto" w:fill="C8EEF0" w:themeFill="accent2" w:themeFillTint="3F"/>
      </w:tcPr>
    </w:tblStylePr>
  </w:style>
  <w:style w:type="table" w:styleId="MediumList1-Accent3">
    <w:name w:val="Medium List 1 Accent 3"/>
    <w:basedOn w:val="TableNormal"/>
    <w:uiPriority w:val="65"/>
    <w:rsid w:val="00831F70"/>
    <w:rPr>
      <w:rFonts w:eastAsia="MS Mincho"/>
      <w:color w:val="000000" w:themeColor="text1"/>
      <w:lang w:val="en-GB" w:eastAsia="en-GB"/>
    </w:rPr>
    <w:tblPr>
      <w:tblStyleRowBandSize w:val="1"/>
      <w:tblStyleColBandSize w:val="1"/>
      <w:tblBorders>
        <w:top w:val="single" w:sz="8" w:space="0" w:color="DE4326" w:themeColor="accent3"/>
        <w:bottom w:val="single" w:sz="8" w:space="0" w:color="DE4326"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E4326" w:themeColor="accent3"/>
        </w:tcBorders>
      </w:tcPr>
    </w:tblStylePr>
    <w:tblStylePr w:type="lastRow">
      <w:rPr>
        <w:b/>
        <w:bCs/>
        <w:color w:val="000000" w:themeColor="text2"/>
      </w:rPr>
      <w:tblPr/>
      <w:tcPr>
        <w:tcBorders>
          <w:top w:val="single" w:sz="8" w:space="0" w:color="DE4326" w:themeColor="accent3"/>
          <w:bottom w:val="single" w:sz="8" w:space="0" w:color="DE4326" w:themeColor="accent3"/>
        </w:tcBorders>
      </w:tcPr>
    </w:tblStylePr>
    <w:tblStylePr w:type="firstCol">
      <w:rPr>
        <w:b/>
        <w:bCs/>
      </w:rPr>
    </w:tblStylePr>
    <w:tblStylePr w:type="lastCol">
      <w:rPr>
        <w:b/>
        <w:bCs/>
      </w:rPr>
      <w:tblPr/>
      <w:tcPr>
        <w:tcBorders>
          <w:top w:val="single" w:sz="8" w:space="0" w:color="DE4326" w:themeColor="accent3"/>
          <w:bottom w:val="single" w:sz="8" w:space="0" w:color="DE4326" w:themeColor="accent3"/>
        </w:tcBorders>
      </w:tcPr>
    </w:tblStylePr>
    <w:tblStylePr w:type="band1Vert">
      <w:tblPr/>
      <w:tcPr>
        <w:shd w:val="clear" w:color="auto" w:fill="F6D0C9" w:themeFill="accent3" w:themeFillTint="3F"/>
      </w:tcPr>
    </w:tblStylePr>
    <w:tblStylePr w:type="band1Horz">
      <w:tblPr/>
      <w:tcPr>
        <w:shd w:val="clear" w:color="auto" w:fill="F6D0C9" w:themeFill="accent3" w:themeFillTint="3F"/>
      </w:tcPr>
    </w:tblStylePr>
  </w:style>
  <w:style w:type="table" w:styleId="MediumList1-Accent4">
    <w:name w:val="Medium List 1 Accent 4"/>
    <w:basedOn w:val="TableNormal"/>
    <w:uiPriority w:val="65"/>
    <w:rsid w:val="00831F70"/>
    <w:rPr>
      <w:rFonts w:eastAsia="MS Mincho"/>
      <w:color w:val="000000" w:themeColor="text1"/>
      <w:lang w:val="en-GB" w:eastAsia="en-GB"/>
    </w:rPr>
    <w:tblPr>
      <w:tblStyleRowBandSize w:val="1"/>
      <w:tblStyleColBandSize w:val="1"/>
      <w:tblBorders>
        <w:top w:val="single" w:sz="8" w:space="0" w:color="84C98F" w:themeColor="accent4"/>
        <w:bottom w:val="single" w:sz="8" w:space="0" w:color="84C98F"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4C98F" w:themeColor="accent4"/>
        </w:tcBorders>
      </w:tcPr>
    </w:tblStylePr>
    <w:tblStylePr w:type="lastRow">
      <w:rPr>
        <w:b/>
        <w:bCs/>
        <w:color w:val="000000" w:themeColor="text2"/>
      </w:rPr>
      <w:tblPr/>
      <w:tcPr>
        <w:tcBorders>
          <w:top w:val="single" w:sz="8" w:space="0" w:color="84C98F" w:themeColor="accent4"/>
          <w:bottom w:val="single" w:sz="8" w:space="0" w:color="84C98F" w:themeColor="accent4"/>
        </w:tcBorders>
      </w:tcPr>
    </w:tblStylePr>
    <w:tblStylePr w:type="firstCol">
      <w:rPr>
        <w:b/>
        <w:bCs/>
      </w:rPr>
    </w:tblStylePr>
    <w:tblStylePr w:type="lastCol">
      <w:rPr>
        <w:b/>
        <w:bCs/>
      </w:rPr>
      <w:tblPr/>
      <w:tcPr>
        <w:tcBorders>
          <w:top w:val="single" w:sz="8" w:space="0" w:color="84C98F" w:themeColor="accent4"/>
          <w:bottom w:val="single" w:sz="8" w:space="0" w:color="84C98F" w:themeColor="accent4"/>
        </w:tcBorders>
      </w:tcPr>
    </w:tblStylePr>
    <w:tblStylePr w:type="band1Vert">
      <w:tblPr/>
      <w:tcPr>
        <w:shd w:val="clear" w:color="auto" w:fill="E0F1E3" w:themeFill="accent4" w:themeFillTint="3F"/>
      </w:tcPr>
    </w:tblStylePr>
    <w:tblStylePr w:type="band1Horz">
      <w:tblPr/>
      <w:tcPr>
        <w:shd w:val="clear" w:color="auto" w:fill="E0F1E3" w:themeFill="accent4" w:themeFillTint="3F"/>
      </w:tcPr>
    </w:tblStylePr>
  </w:style>
  <w:style w:type="table" w:styleId="MediumList1-Accent5">
    <w:name w:val="Medium List 1 Accent 5"/>
    <w:basedOn w:val="TableNormal"/>
    <w:uiPriority w:val="65"/>
    <w:rsid w:val="00831F70"/>
    <w:rPr>
      <w:rFonts w:eastAsia="MS Mincho"/>
      <w:color w:val="000000" w:themeColor="text1"/>
      <w:lang w:val="en-GB" w:eastAsia="en-GB"/>
    </w:rPr>
    <w:tblPr>
      <w:tblStyleRowBandSize w:val="1"/>
      <w:tblStyleColBandSize w:val="1"/>
      <w:tblBorders>
        <w:top w:val="single" w:sz="8" w:space="0" w:color="F1AC1E" w:themeColor="accent5"/>
        <w:bottom w:val="single" w:sz="8" w:space="0" w:color="F1AC1E"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1AC1E" w:themeColor="accent5"/>
        </w:tcBorders>
      </w:tcPr>
    </w:tblStylePr>
    <w:tblStylePr w:type="lastRow">
      <w:rPr>
        <w:b/>
        <w:bCs/>
        <w:color w:val="000000" w:themeColor="text2"/>
      </w:rPr>
      <w:tblPr/>
      <w:tcPr>
        <w:tcBorders>
          <w:top w:val="single" w:sz="8" w:space="0" w:color="F1AC1E" w:themeColor="accent5"/>
          <w:bottom w:val="single" w:sz="8" w:space="0" w:color="F1AC1E" w:themeColor="accent5"/>
        </w:tcBorders>
      </w:tcPr>
    </w:tblStylePr>
    <w:tblStylePr w:type="firstCol">
      <w:rPr>
        <w:b/>
        <w:bCs/>
      </w:rPr>
    </w:tblStylePr>
    <w:tblStylePr w:type="lastCol">
      <w:rPr>
        <w:b/>
        <w:bCs/>
      </w:rPr>
      <w:tblPr/>
      <w:tcPr>
        <w:tcBorders>
          <w:top w:val="single" w:sz="8" w:space="0" w:color="F1AC1E" w:themeColor="accent5"/>
          <w:bottom w:val="single" w:sz="8" w:space="0" w:color="F1AC1E" w:themeColor="accent5"/>
        </w:tcBorders>
      </w:tcPr>
    </w:tblStylePr>
    <w:tblStylePr w:type="band1Vert">
      <w:tblPr/>
      <w:tcPr>
        <w:shd w:val="clear" w:color="auto" w:fill="FBEAC7" w:themeFill="accent5" w:themeFillTint="3F"/>
      </w:tcPr>
    </w:tblStylePr>
    <w:tblStylePr w:type="band1Horz">
      <w:tblPr/>
      <w:tcPr>
        <w:shd w:val="clear" w:color="auto" w:fill="FBEAC7" w:themeFill="accent5" w:themeFillTint="3F"/>
      </w:tcPr>
    </w:tblStylePr>
  </w:style>
  <w:style w:type="table" w:styleId="MediumList1-Accent6">
    <w:name w:val="Medium List 1 Accent 6"/>
    <w:basedOn w:val="TableNormal"/>
    <w:uiPriority w:val="65"/>
    <w:rsid w:val="00831F70"/>
    <w:rPr>
      <w:rFonts w:eastAsia="MS Mincho"/>
      <w:color w:val="000000" w:themeColor="text1"/>
      <w:lang w:val="en-GB" w:eastAsia="en-GB"/>
    </w:rPr>
    <w:tblPr>
      <w:tblStyleRowBandSize w:val="1"/>
      <w:tblStyleColBandSize w:val="1"/>
      <w:tblBorders>
        <w:top w:val="single" w:sz="8" w:space="0" w:color="1D1A46" w:themeColor="accent6"/>
        <w:bottom w:val="single" w:sz="8" w:space="0" w:color="1D1A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1D1A46" w:themeColor="accent6"/>
        </w:tcBorders>
      </w:tcPr>
    </w:tblStylePr>
    <w:tblStylePr w:type="lastRow">
      <w:rPr>
        <w:b/>
        <w:bCs/>
        <w:color w:val="000000" w:themeColor="text2"/>
      </w:rPr>
      <w:tblPr/>
      <w:tcPr>
        <w:tcBorders>
          <w:top w:val="single" w:sz="8" w:space="0" w:color="1D1A46" w:themeColor="accent6"/>
          <w:bottom w:val="single" w:sz="8" w:space="0" w:color="1D1A46" w:themeColor="accent6"/>
        </w:tcBorders>
      </w:tcPr>
    </w:tblStylePr>
    <w:tblStylePr w:type="firstCol">
      <w:rPr>
        <w:b/>
        <w:bCs/>
      </w:rPr>
    </w:tblStylePr>
    <w:tblStylePr w:type="lastCol">
      <w:rPr>
        <w:b/>
        <w:bCs/>
      </w:rPr>
      <w:tblPr/>
      <w:tcPr>
        <w:tcBorders>
          <w:top w:val="single" w:sz="8" w:space="0" w:color="1D1A46" w:themeColor="accent6"/>
          <w:bottom w:val="single" w:sz="8" w:space="0" w:color="1D1A46" w:themeColor="accent6"/>
        </w:tcBorders>
      </w:tcPr>
    </w:tblStylePr>
    <w:tblStylePr w:type="band1Vert">
      <w:tblPr/>
      <w:tcPr>
        <w:shd w:val="clear" w:color="auto" w:fill="B7B4E3" w:themeFill="accent6" w:themeFillTint="3F"/>
      </w:tcPr>
    </w:tblStylePr>
    <w:tblStylePr w:type="band1Horz">
      <w:tblPr/>
      <w:tcPr>
        <w:shd w:val="clear" w:color="auto" w:fill="B7B4E3" w:themeFill="accent6" w:themeFillTint="3F"/>
      </w:tcPr>
    </w:tblStylePr>
  </w:style>
  <w:style w:type="table" w:styleId="MediumList2">
    <w:name w:val="Medium List 2"/>
    <w:basedOn w:val="TableNormal"/>
    <w:uiPriority w:val="66"/>
    <w:rsid w:val="00831F70"/>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31F70"/>
    <w:rPr>
      <w:rFonts w:eastAsiaTheme="majorEastAsia" w:cstheme="majorBidi"/>
      <w:color w:val="000000" w:themeColor="text1"/>
      <w:lang w:val="en-GB" w:eastAsia="en-GB"/>
    </w:rPr>
    <w:tblPr>
      <w:tblStyleRowBandSize w:val="1"/>
      <w:tblStyleColBandSize w:val="1"/>
      <w:tblBorders>
        <w:top w:val="single" w:sz="8" w:space="0" w:color="323E48" w:themeColor="accent1"/>
        <w:left w:val="single" w:sz="8" w:space="0" w:color="323E48" w:themeColor="accent1"/>
        <w:bottom w:val="single" w:sz="8" w:space="0" w:color="323E48" w:themeColor="accent1"/>
        <w:right w:val="single" w:sz="8" w:space="0" w:color="323E48"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323E48" w:themeColor="accent1"/>
          <w:right w:val="nil"/>
          <w:insideH w:val="nil"/>
          <w:insideV w:val="nil"/>
        </w:tcBorders>
        <w:shd w:val="clear" w:color="auto" w:fill="FFFFFF" w:themeFill="background1"/>
      </w:tcPr>
    </w:tblStylePr>
    <w:tblStylePr w:type="lastRow">
      <w:tblPr/>
      <w:tcPr>
        <w:tcBorders>
          <w:top w:val="single" w:sz="8" w:space="0" w:color="323E4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3E48" w:themeColor="accent1"/>
          <w:insideH w:val="nil"/>
          <w:insideV w:val="nil"/>
        </w:tcBorders>
        <w:shd w:val="clear" w:color="auto" w:fill="FFFFFF" w:themeFill="background1"/>
      </w:tcPr>
    </w:tblStylePr>
    <w:tblStylePr w:type="lastCol">
      <w:tblPr/>
      <w:tcPr>
        <w:tcBorders>
          <w:top w:val="nil"/>
          <w:left w:val="single" w:sz="8" w:space="0" w:color="323E4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CFD7" w:themeFill="accent1" w:themeFillTint="3F"/>
      </w:tcPr>
    </w:tblStylePr>
    <w:tblStylePr w:type="band1Horz">
      <w:tblPr/>
      <w:tcPr>
        <w:tcBorders>
          <w:top w:val="nil"/>
          <w:bottom w:val="nil"/>
          <w:insideH w:val="nil"/>
          <w:insideV w:val="nil"/>
        </w:tcBorders>
        <w:shd w:val="clear" w:color="auto" w:fill="C6CFD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31F70"/>
    <w:rPr>
      <w:rFonts w:eastAsiaTheme="majorEastAsia" w:cstheme="majorBidi"/>
      <w:color w:val="000000" w:themeColor="text1"/>
      <w:lang w:val="en-GB" w:eastAsia="en-GB"/>
    </w:rPr>
    <w:tblPr>
      <w:tblStyleRowBandSize w:val="1"/>
      <w:tblStyleColBandSize w:val="1"/>
      <w:tblBorders>
        <w:top w:val="single" w:sz="8" w:space="0" w:color="30AEB6" w:themeColor="accent2"/>
        <w:left w:val="single" w:sz="8" w:space="0" w:color="30AEB6" w:themeColor="accent2"/>
        <w:bottom w:val="single" w:sz="8" w:space="0" w:color="30AEB6" w:themeColor="accent2"/>
        <w:right w:val="single" w:sz="8" w:space="0" w:color="30AEB6"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30AEB6" w:themeColor="accent2"/>
          <w:right w:val="nil"/>
          <w:insideH w:val="nil"/>
          <w:insideV w:val="nil"/>
        </w:tcBorders>
        <w:shd w:val="clear" w:color="auto" w:fill="FFFFFF" w:themeFill="background1"/>
      </w:tcPr>
    </w:tblStylePr>
    <w:tblStylePr w:type="lastRow">
      <w:tblPr/>
      <w:tcPr>
        <w:tcBorders>
          <w:top w:val="single" w:sz="8" w:space="0" w:color="30AEB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AEB6" w:themeColor="accent2"/>
          <w:insideH w:val="nil"/>
          <w:insideV w:val="nil"/>
        </w:tcBorders>
        <w:shd w:val="clear" w:color="auto" w:fill="FFFFFF" w:themeFill="background1"/>
      </w:tcPr>
    </w:tblStylePr>
    <w:tblStylePr w:type="lastCol">
      <w:tblPr/>
      <w:tcPr>
        <w:tcBorders>
          <w:top w:val="nil"/>
          <w:left w:val="single" w:sz="8" w:space="0" w:color="30AE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EEF0" w:themeFill="accent2" w:themeFillTint="3F"/>
      </w:tcPr>
    </w:tblStylePr>
    <w:tblStylePr w:type="band1Horz">
      <w:tblPr/>
      <w:tcPr>
        <w:tcBorders>
          <w:top w:val="nil"/>
          <w:bottom w:val="nil"/>
          <w:insideH w:val="nil"/>
          <w:insideV w:val="nil"/>
        </w:tcBorders>
        <w:shd w:val="clear" w:color="auto" w:fill="C8EE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31F70"/>
    <w:rPr>
      <w:rFonts w:eastAsiaTheme="majorEastAsia" w:cstheme="majorBidi"/>
      <w:color w:val="000000" w:themeColor="text1"/>
      <w:lang w:val="en-GB" w:eastAsia="en-GB"/>
    </w:rPr>
    <w:tblPr>
      <w:tblStyleRowBandSize w:val="1"/>
      <w:tblStyleColBandSize w:val="1"/>
      <w:tblBorders>
        <w:top w:val="single" w:sz="8" w:space="0" w:color="DE4326" w:themeColor="accent3"/>
        <w:left w:val="single" w:sz="8" w:space="0" w:color="DE4326" w:themeColor="accent3"/>
        <w:bottom w:val="single" w:sz="8" w:space="0" w:color="DE4326" w:themeColor="accent3"/>
        <w:right w:val="single" w:sz="8" w:space="0" w:color="DE4326"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E4326" w:themeColor="accent3"/>
          <w:right w:val="nil"/>
          <w:insideH w:val="nil"/>
          <w:insideV w:val="nil"/>
        </w:tcBorders>
        <w:shd w:val="clear" w:color="auto" w:fill="FFFFFF" w:themeFill="background1"/>
      </w:tcPr>
    </w:tblStylePr>
    <w:tblStylePr w:type="lastRow">
      <w:tblPr/>
      <w:tcPr>
        <w:tcBorders>
          <w:top w:val="single" w:sz="8" w:space="0" w:color="DE432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4326" w:themeColor="accent3"/>
          <w:insideH w:val="nil"/>
          <w:insideV w:val="nil"/>
        </w:tcBorders>
        <w:shd w:val="clear" w:color="auto" w:fill="FFFFFF" w:themeFill="background1"/>
      </w:tcPr>
    </w:tblStylePr>
    <w:tblStylePr w:type="lastCol">
      <w:tblPr/>
      <w:tcPr>
        <w:tcBorders>
          <w:top w:val="nil"/>
          <w:left w:val="single" w:sz="8" w:space="0" w:color="DE432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0C9" w:themeFill="accent3" w:themeFillTint="3F"/>
      </w:tcPr>
    </w:tblStylePr>
    <w:tblStylePr w:type="band1Horz">
      <w:tblPr/>
      <w:tcPr>
        <w:tcBorders>
          <w:top w:val="nil"/>
          <w:bottom w:val="nil"/>
          <w:insideH w:val="nil"/>
          <w:insideV w:val="nil"/>
        </w:tcBorders>
        <w:shd w:val="clear" w:color="auto" w:fill="F6D0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31F70"/>
    <w:rPr>
      <w:rFonts w:eastAsiaTheme="majorEastAsia" w:cstheme="majorBidi"/>
      <w:color w:val="000000" w:themeColor="text1"/>
      <w:lang w:val="en-GB" w:eastAsia="en-GB"/>
    </w:rPr>
    <w:tblPr>
      <w:tblStyleRowBandSize w:val="1"/>
      <w:tblStyleColBandSize w:val="1"/>
      <w:tblBorders>
        <w:top w:val="single" w:sz="8" w:space="0" w:color="84C98F" w:themeColor="accent4"/>
        <w:left w:val="single" w:sz="8" w:space="0" w:color="84C98F" w:themeColor="accent4"/>
        <w:bottom w:val="single" w:sz="8" w:space="0" w:color="84C98F" w:themeColor="accent4"/>
        <w:right w:val="single" w:sz="8" w:space="0" w:color="84C98F"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4C98F" w:themeColor="accent4"/>
          <w:right w:val="nil"/>
          <w:insideH w:val="nil"/>
          <w:insideV w:val="nil"/>
        </w:tcBorders>
        <w:shd w:val="clear" w:color="auto" w:fill="FFFFFF" w:themeFill="background1"/>
      </w:tcPr>
    </w:tblStylePr>
    <w:tblStylePr w:type="lastRow">
      <w:tblPr/>
      <w:tcPr>
        <w:tcBorders>
          <w:top w:val="single" w:sz="8" w:space="0" w:color="84C98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C98F" w:themeColor="accent4"/>
          <w:insideH w:val="nil"/>
          <w:insideV w:val="nil"/>
        </w:tcBorders>
        <w:shd w:val="clear" w:color="auto" w:fill="FFFFFF" w:themeFill="background1"/>
      </w:tcPr>
    </w:tblStylePr>
    <w:tblStylePr w:type="lastCol">
      <w:tblPr/>
      <w:tcPr>
        <w:tcBorders>
          <w:top w:val="nil"/>
          <w:left w:val="single" w:sz="8" w:space="0" w:color="84C98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F1E3" w:themeFill="accent4" w:themeFillTint="3F"/>
      </w:tcPr>
    </w:tblStylePr>
    <w:tblStylePr w:type="band1Horz">
      <w:tblPr/>
      <w:tcPr>
        <w:tcBorders>
          <w:top w:val="nil"/>
          <w:bottom w:val="nil"/>
          <w:insideH w:val="nil"/>
          <w:insideV w:val="nil"/>
        </w:tcBorders>
        <w:shd w:val="clear" w:color="auto" w:fill="E0F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31F70"/>
    <w:rPr>
      <w:rFonts w:eastAsiaTheme="majorEastAsia" w:cstheme="majorBidi"/>
      <w:color w:val="000000" w:themeColor="text1"/>
      <w:lang w:val="en-GB" w:eastAsia="en-GB"/>
    </w:rPr>
    <w:tblPr>
      <w:tblStyleRowBandSize w:val="1"/>
      <w:tblStyleColBandSize w:val="1"/>
      <w:tblBorders>
        <w:top w:val="single" w:sz="8" w:space="0" w:color="F1AC1E" w:themeColor="accent5"/>
        <w:left w:val="single" w:sz="8" w:space="0" w:color="F1AC1E" w:themeColor="accent5"/>
        <w:bottom w:val="single" w:sz="8" w:space="0" w:color="F1AC1E" w:themeColor="accent5"/>
        <w:right w:val="single" w:sz="8" w:space="0" w:color="F1AC1E"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1AC1E" w:themeColor="accent5"/>
          <w:right w:val="nil"/>
          <w:insideH w:val="nil"/>
          <w:insideV w:val="nil"/>
        </w:tcBorders>
        <w:shd w:val="clear" w:color="auto" w:fill="FFFFFF" w:themeFill="background1"/>
      </w:tcPr>
    </w:tblStylePr>
    <w:tblStylePr w:type="lastRow">
      <w:tblPr/>
      <w:tcPr>
        <w:tcBorders>
          <w:top w:val="single" w:sz="8" w:space="0" w:color="F1AC1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AC1E" w:themeColor="accent5"/>
          <w:insideH w:val="nil"/>
          <w:insideV w:val="nil"/>
        </w:tcBorders>
        <w:shd w:val="clear" w:color="auto" w:fill="FFFFFF" w:themeFill="background1"/>
      </w:tcPr>
    </w:tblStylePr>
    <w:tblStylePr w:type="lastCol">
      <w:tblPr/>
      <w:tcPr>
        <w:tcBorders>
          <w:top w:val="nil"/>
          <w:left w:val="single" w:sz="8" w:space="0" w:color="F1AC1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AC7" w:themeFill="accent5" w:themeFillTint="3F"/>
      </w:tcPr>
    </w:tblStylePr>
    <w:tblStylePr w:type="band1Horz">
      <w:tblPr/>
      <w:tcPr>
        <w:tcBorders>
          <w:top w:val="nil"/>
          <w:bottom w:val="nil"/>
          <w:insideH w:val="nil"/>
          <w:insideV w:val="nil"/>
        </w:tcBorders>
        <w:shd w:val="clear" w:color="auto" w:fill="FBEAC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31F70"/>
    <w:rPr>
      <w:rFonts w:eastAsiaTheme="majorEastAsia" w:cstheme="majorBidi"/>
      <w:color w:val="000000" w:themeColor="text1"/>
      <w:lang w:val="en-GB" w:eastAsia="en-GB"/>
    </w:rPr>
    <w:tblPr>
      <w:tblStyleRowBandSize w:val="1"/>
      <w:tblStyleColBandSize w:val="1"/>
      <w:tblBorders>
        <w:top w:val="single" w:sz="8" w:space="0" w:color="1D1A46" w:themeColor="accent6"/>
        <w:left w:val="single" w:sz="8" w:space="0" w:color="1D1A46" w:themeColor="accent6"/>
        <w:bottom w:val="single" w:sz="8" w:space="0" w:color="1D1A46" w:themeColor="accent6"/>
        <w:right w:val="single" w:sz="8" w:space="0" w:color="1D1A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1D1A46" w:themeColor="accent6"/>
          <w:right w:val="nil"/>
          <w:insideH w:val="nil"/>
          <w:insideV w:val="nil"/>
        </w:tcBorders>
        <w:shd w:val="clear" w:color="auto" w:fill="FFFFFF" w:themeFill="background1"/>
      </w:tcPr>
    </w:tblStylePr>
    <w:tblStylePr w:type="lastRow">
      <w:tblPr/>
      <w:tcPr>
        <w:tcBorders>
          <w:top w:val="single" w:sz="8" w:space="0" w:color="1D1A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1A46" w:themeColor="accent6"/>
          <w:insideH w:val="nil"/>
          <w:insideV w:val="nil"/>
        </w:tcBorders>
        <w:shd w:val="clear" w:color="auto" w:fill="FFFFFF" w:themeFill="background1"/>
      </w:tcPr>
    </w:tblStylePr>
    <w:tblStylePr w:type="lastCol">
      <w:tblPr/>
      <w:tcPr>
        <w:tcBorders>
          <w:top w:val="nil"/>
          <w:left w:val="single" w:sz="8" w:space="0" w:color="1D1A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B4E3" w:themeFill="accent6" w:themeFillTint="3F"/>
      </w:tcPr>
    </w:tblStylePr>
    <w:tblStylePr w:type="band1Horz">
      <w:tblPr/>
      <w:tcPr>
        <w:tcBorders>
          <w:top w:val="nil"/>
          <w:bottom w:val="nil"/>
          <w:insideH w:val="nil"/>
          <w:insideV w:val="nil"/>
        </w:tcBorders>
        <w:shd w:val="clear" w:color="auto" w:fill="B7B4E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31F70"/>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31F70"/>
    <w:rPr>
      <w:rFonts w:eastAsia="MS Mincho"/>
      <w:lang w:val="en-GB" w:eastAsia="en-GB"/>
    </w:rPr>
    <w:tblPr>
      <w:tblStyleRowBandSize w:val="1"/>
      <w:tblStyleColBandSize w:val="1"/>
      <w:tblBorders>
        <w:top w:val="single" w:sz="8" w:space="0" w:color="5A6F81" w:themeColor="accent1" w:themeTint="BF"/>
        <w:left w:val="single" w:sz="8" w:space="0" w:color="5A6F81" w:themeColor="accent1" w:themeTint="BF"/>
        <w:bottom w:val="single" w:sz="8" w:space="0" w:color="5A6F81" w:themeColor="accent1" w:themeTint="BF"/>
        <w:right w:val="single" w:sz="8" w:space="0" w:color="5A6F81" w:themeColor="accent1" w:themeTint="BF"/>
        <w:insideH w:val="single" w:sz="8" w:space="0" w:color="5A6F81"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5A6F81" w:themeColor="accent1" w:themeTint="BF"/>
          <w:left w:val="single" w:sz="8" w:space="0" w:color="5A6F81" w:themeColor="accent1" w:themeTint="BF"/>
          <w:bottom w:val="single" w:sz="8" w:space="0" w:color="5A6F81" w:themeColor="accent1" w:themeTint="BF"/>
          <w:right w:val="single" w:sz="8" w:space="0" w:color="5A6F81" w:themeColor="accent1" w:themeTint="BF"/>
          <w:insideH w:val="nil"/>
          <w:insideV w:val="nil"/>
        </w:tcBorders>
        <w:shd w:val="clear" w:color="auto" w:fill="323E48" w:themeFill="accent1"/>
      </w:tcPr>
    </w:tblStylePr>
    <w:tblStylePr w:type="lastRow">
      <w:pPr>
        <w:spacing w:before="0" w:after="0" w:line="240" w:lineRule="auto"/>
      </w:pPr>
      <w:rPr>
        <w:b/>
        <w:bCs/>
      </w:rPr>
      <w:tblPr/>
      <w:tcPr>
        <w:tcBorders>
          <w:top w:val="double" w:sz="6" w:space="0" w:color="5A6F81" w:themeColor="accent1" w:themeTint="BF"/>
          <w:left w:val="single" w:sz="8" w:space="0" w:color="5A6F81" w:themeColor="accent1" w:themeTint="BF"/>
          <w:bottom w:val="single" w:sz="8" w:space="0" w:color="5A6F81" w:themeColor="accent1" w:themeTint="BF"/>
          <w:right w:val="single" w:sz="8" w:space="0" w:color="5A6F81"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CFD7" w:themeFill="accent1" w:themeFillTint="3F"/>
      </w:tcPr>
    </w:tblStylePr>
    <w:tblStylePr w:type="band1Horz">
      <w:tblPr/>
      <w:tcPr>
        <w:tcBorders>
          <w:insideH w:val="nil"/>
          <w:insideV w:val="nil"/>
        </w:tcBorders>
        <w:shd w:val="clear" w:color="auto" w:fill="C6CFD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31F70"/>
    <w:rPr>
      <w:rFonts w:eastAsia="MS Mincho"/>
      <w:lang w:val="en-GB" w:eastAsia="en-GB"/>
    </w:rPr>
    <w:tblPr>
      <w:tblStyleRowBandSize w:val="1"/>
      <w:tblStyleColBandSize w:val="1"/>
      <w:tblBorders>
        <w:top w:val="single" w:sz="8" w:space="0" w:color="58CBD3" w:themeColor="accent2" w:themeTint="BF"/>
        <w:left w:val="single" w:sz="8" w:space="0" w:color="58CBD3" w:themeColor="accent2" w:themeTint="BF"/>
        <w:bottom w:val="single" w:sz="8" w:space="0" w:color="58CBD3" w:themeColor="accent2" w:themeTint="BF"/>
        <w:right w:val="single" w:sz="8" w:space="0" w:color="58CBD3" w:themeColor="accent2" w:themeTint="BF"/>
        <w:insideH w:val="single" w:sz="8" w:space="0" w:color="58CBD3"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58CBD3" w:themeColor="accent2" w:themeTint="BF"/>
          <w:left w:val="single" w:sz="8" w:space="0" w:color="58CBD3" w:themeColor="accent2" w:themeTint="BF"/>
          <w:bottom w:val="single" w:sz="8" w:space="0" w:color="58CBD3" w:themeColor="accent2" w:themeTint="BF"/>
          <w:right w:val="single" w:sz="8" w:space="0" w:color="58CBD3" w:themeColor="accent2" w:themeTint="BF"/>
          <w:insideH w:val="nil"/>
          <w:insideV w:val="nil"/>
        </w:tcBorders>
        <w:shd w:val="clear" w:color="auto" w:fill="30AEB6" w:themeFill="accent2"/>
      </w:tcPr>
    </w:tblStylePr>
    <w:tblStylePr w:type="lastRow">
      <w:pPr>
        <w:spacing w:before="0" w:after="0" w:line="240" w:lineRule="auto"/>
      </w:pPr>
      <w:rPr>
        <w:b/>
        <w:bCs/>
      </w:rPr>
      <w:tblPr/>
      <w:tcPr>
        <w:tcBorders>
          <w:top w:val="double" w:sz="6" w:space="0" w:color="58CBD3" w:themeColor="accent2" w:themeTint="BF"/>
          <w:left w:val="single" w:sz="8" w:space="0" w:color="58CBD3" w:themeColor="accent2" w:themeTint="BF"/>
          <w:bottom w:val="single" w:sz="8" w:space="0" w:color="58CBD3" w:themeColor="accent2" w:themeTint="BF"/>
          <w:right w:val="single" w:sz="8" w:space="0" w:color="58CBD3" w:themeColor="accent2" w:themeTint="BF"/>
          <w:insideH w:val="nil"/>
          <w:insideV w:val="nil"/>
        </w:tcBorders>
      </w:tcPr>
    </w:tblStylePr>
    <w:tblStylePr w:type="firstCol">
      <w:rPr>
        <w:b/>
        <w:bCs/>
      </w:rPr>
    </w:tblStylePr>
    <w:tblStylePr w:type="lastCol">
      <w:rPr>
        <w:b/>
        <w:bCs/>
      </w:rPr>
    </w:tblStylePr>
    <w:tblStylePr w:type="band1Vert">
      <w:tblPr/>
      <w:tcPr>
        <w:shd w:val="clear" w:color="auto" w:fill="C8EEF0" w:themeFill="accent2" w:themeFillTint="3F"/>
      </w:tcPr>
    </w:tblStylePr>
    <w:tblStylePr w:type="band1Horz">
      <w:tblPr/>
      <w:tcPr>
        <w:tcBorders>
          <w:insideH w:val="nil"/>
          <w:insideV w:val="nil"/>
        </w:tcBorders>
        <w:shd w:val="clear" w:color="auto" w:fill="C8EE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31F70"/>
    <w:rPr>
      <w:rFonts w:eastAsia="MS Mincho"/>
      <w:lang w:val="en-GB" w:eastAsia="en-GB"/>
    </w:rPr>
    <w:tblPr>
      <w:tblStyleRowBandSize w:val="1"/>
      <w:tblStyleColBandSize w:val="1"/>
      <w:tblBorders>
        <w:top w:val="single" w:sz="8" w:space="0" w:color="E6715C" w:themeColor="accent3" w:themeTint="BF"/>
        <w:left w:val="single" w:sz="8" w:space="0" w:color="E6715C" w:themeColor="accent3" w:themeTint="BF"/>
        <w:bottom w:val="single" w:sz="8" w:space="0" w:color="E6715C" w:themeColor="accent3" w:themeTint="BF"/>
        <w:right w:val="single" w:sz="8" w:space="0" w:color="E6715C" w:themeColor="accent3" w:themeTint="BF"/>
        <w:insideH w:val="single" w:sz="8" w:space="0" w:color="E6715C"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6715C" w:themeColor="accent3" w:themeTint="BF"/>
          <w:left w:val="single" w:sz="8" w:space="0" w:color="E6715C" w:themeColor="accent3" w:themeTint="BF"/>
          <w:bottom w:val="single" w:sz="8" w:space="0" w:color="E6715C" w:themeColor="accent3" w:themeTint="BF"/>
          <w:right w:val="single" w:sz="8" w:space="0" w:color="E6715C" w:themeColor="accent3" w:themeTint="BF"/>
          <w:insideH w:val="nil"/>
          <w:insideV w:val="nil"/>
        </w:tcBorders>
        <w:shd w:val="clear" w:color="auto" w:fill="DE4326" w:themeFill="accent3"/>
      </w:tcPr>
    </w:tblStylePr>
    <w:tblStylePr w:type="lastRow">
      <w:pPr>
        <w:spacing w:before="0" w:after="0" w:line="240" w:lineRule="auto"/>
      </w:pPr>
      <w:rPr>
        <w:b/>
        <w:bCs/>
      </w:rPr>
      <w:tblPr/>
      <w:tcPr>
        <w:tcBorders>
          <w:top w:val="double" w:sz="6" w:space="0" w:color="E6715C" w:themeColor="accent3" w:themeTint="BF"/>
          <w:left w:val="single" w:sz="8" w:space="0" w:color="E6715C" w:themeColor="accent3" w:themeTint="BF"/>
          <w:bottom w:val="single" w:sz="8" w:space="0" w:color="E6715C" w:themeColor="accent3" w:themeTint="BF"/>
          <w:right w:val="single" w:sz="8" w:space="0" w:color="E6715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D0C9" w:themeFill="accent3" w:themeFillTint="3F"/>
      </w:tcPr>
    </w:tblStylePr>
    <w:tblStylePr w:type="band1Horz">
      <w:tblPr/>
      <w:tcPr>
        <w:tcBorders>
          <w:insideH w:val="nil"/>
          <w:insideV w:val="nil"/>
        </w:tcBorders>
        <w:shd w:val="clear" w:color="auto" w:fill="F6D0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31F70"/>
    <w:rPr>
      <w:rFonts w:eastAsia="MS Mincho"/>
      <w:lang w:val="en-GB" w:eastAsia="en-GB"/>
    </w:rPr>
    <w:tblPr>
      <w:tblStyleRowBandSize w:val="1"/>
      <w:tblStyleColBandSize w:val="1"/>
      <w:tblBorders>
        <w:top w:val="single" w:sz="8" w:space="0" w:color="A2D6AA" w:themeColor="accent4" w:themeTint="BF"/>
        <w:left w:val="single" w:sz="8" w:space="0" w:color="A2D6AA" w:themeColor="accent4" w:themeTint="BF"/>
        <w:bottom w:val="single" w:sz="8" w:space="0" w:color="A2D6AA" w:themeColor="accent4" w:themeTint="BF"/>
        <w:right w:val="single" w:sz="8" w:space="0" w:color="A2D6AA" w:themeColor="accent4" w:themeTint="BF"/>
        <w:insideH w:val="single" w:sz="8" w:space="0" w:color="A2D6AA"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2D6AA" w:themeColor="accent4" w:themeTint="BF"/>
          <w:left w:val="single" w:sz="8" w:space="0" w:color="A2D6AA" w:themeColor="accent4" w:themeTint="BF"/>
          <w:bottom w:val="single" w:sz="8" w:space="0" w:color="A2D6AA" w:themeColor="accent4" w:themeTint="BF"/>
          <w:right w:val="single" w:sz="8" w:space="0" w:color="A2D6AA" w:themeColor="accent4" w:themeTint="BF"/>
          <w:insideH w:val="nil"/>
          <w:insideV w:val="nil"/>
        </w:tcBorders>
        <w:shd w:val="clear" w:color="auto" w:fill="84C98F" w:themeFill="accent4"/>
      </w:tcPr>
    </w:tblStylePr>
    <w:tblStylePr w:type="lastRow">
      <w:pPr>
        <w:spacing w:before="0" w:after="0" w:line="240" w:lineRule="auto"/>
      </w:pPr>
      <w:rPr>
        <w:b/>
        <w:bCs/>
      </w:rPr>
      <w:tblPr/>
      <w:tcPr>
        <w:tcBorders>
          <w:top w:val="double" w:sz="6" w:space="0" w:color="A2D6AA" w:themeColor="accent4" w:themeTint="BF"/>
          <w:left w:val="single" w:sz="8" w:space="0" w:color="A2D6AA" w:themeColor="accent4" w:themeTint="BF"/>
          <w:bottom w:val="single" w:sz="8" w:space="0" w:color="A2D6AA" w:themeColor="accent4" w:themeTint="BF"/>
          <w:right w:val="single" w:sz="8" w:space="0" w:color="A2D6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E0F1E3" w:themeFill="accent4" w:themeFillTint="3F"/>
      </w:tcPr>
    </w:tblStylePr>
    <w:tblStylePr w:type="band1Horz">
      <w:tblPr/>
      <w:tcPr>
        <w:tcBorders>
          <w:insideH w:val="nil"/>
          <w:insideV w:val="nil"/>
        </w:tcBorders>
        <w:shd w:val="clear" w:color="auto" w:fill="E0F1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31F70"/>
    <w:rPr>
      <w:rFonts w:eastAsia="MS Mincho"/>
      <w:lang w:val="en-GB" w:eastAsia="en-GB"/>
    </w:rPr>
    <w:tblPr>
      <w:tblStyleRowBandSize w:val="1"/>
      <w:tblStyleColBandSize w:val="1"/>
      <w:tblBorders>
        <w:top w:val="single" w:sz="8" w:space="0" w:color="F4C056" w:themeColor="accent5" w:themeTint="BF"/>
        <w:left w:val="single" w:sz="8" w:space="0" w:color="F4C056" w:themeColor="accent5" w:themeTint="BF"/>
        <w:bottom w:val="single" w:sz="8" w:space="0" w:color="F4C056" w:themeColor="accent5" w:themeTint="BF"/>
        <w:right w:val="single" w:sz="8" w:space="0" w:color="F4C056" w:themeColor="accent5" w:themeTint="BF"/>
        <w:insideH w:val="single" w:sz="8" w:space="0" w:color="F4C05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4C056" w:themeColor="accent5" w:themeTint="BF"/>
          <w:left w:val="single" w:sz="8" w:space="0" w:color="F4C056" w:themeColor="accent5" w:themeTint="BF"/>
          <w:bottom w:val="single" w:sz="8" w:space="0" w:color="F4C056" w:themeColor="accent5" w:themeTint="BF"/>
          <w:right w:val="single" w:sz="8" w:space="0" w:color="F4C056" w:themeColor="accent5" w:themeTint="BF"/>
          <w:insideH w:val="nil"/>
          <w:insideV w:val="nil"/>
        </w:tcBorders>
        <w:shd w:val="clear" w:color="auto" w:fill="F1AC1E" w:themeFill="accent5"/>
      </w:tcPr>
    </w:tblStylePr>
    <w:tblStylePr w:type="lastRow">
      <w:pPr>
        <w:spacing w:before="0" w:after="0" w:line="240" w:lineRule="auto"/>
      </w:pPr>
      <w:rPr>
        <w:b/>
        <w:bCs/>
      </w:rPr>
      <w:tblPr/>
      <w:tcPr>
        <w:tcBorders>
          <w:top w:val="double" w:sz="6" w:space="0" w:color="F4C056" w:themeColor="accent5" w:themeTint="BF"/>
          <w:left w:val="single" w:sz="8" w:space="0" w:color="F4C056" w:themeColor="accent5" w:themeTint="BF"/>
          <w:bottom w:val="single" w:sz="8" w:space="0" w:color="F4C056" w:themeColor="accent5" w:themeTint="BF"/>
          <w:right w:val="single" w:sz="8" w:space="0" w:color="F4C05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AC7" w:themeFill="accent5" w:themeFillTint="3F"/>
      </w:tcPr>
    </w:tblStylePr>
    <w:tblStylePr w:type="band1Horz">
      <w:tblPr/>
      <w:tcPr>
        <w:tcBorders>
          <w:insideH w:val="nil"/>
          <w:insideV w:val="nil"/>
        </w:tcBorders>
        <w:shd w:val="clear" w:color="auto" w:fill="FBEAC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31F70"/>
    <w:rPr>
      <w:rFonts w:eastAsia="MS Mincho"/>
      <w:lang w:val="en-GB" w:eastAsia="en-GB"/>
    </w:rPr>
    <w:tblPr>
      <w:tblStyleRowBandSize w:val="1"/>
      <w:tblStyleColBandSize w:val="1"/>
      <w:tblBorders>
        <w:top w:val="single" w:sz="8" w:space="0" w:color="3C3691" w:themeColor="accent6" w:themeTint="BF"/>
        <w:left w:val="single" w:sz="8" w:space="0" w:color="3C3691" w:themeColor="accent6" w:themeTint="BF"/>
        <w:bottom w:val="single" w:sz="8" w:space="0" w:color="3C3691" w:themeColor="accent6" w:themeTint="BF"/>
        <w:right w:val="single" w:sz="8" w:space="0" w:color="3C3691" w:themeColor="accent6" w:themeTint="BF"/>
        <w:insideH w:val="single" w:sz="8" w:space="0" w:color="3C3691"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3C3691" w:themeColor="accent6" w:themeTint="BF"/>
          <w:left w:val="single" w:sz="8" w:space="0" w:color="3C3691" w:themeColor="accent6" w:themeTint="BF"/>
          <w:bottom w:val="single" w:sz="8" w:space="0" w:color="3C3691" w:themeColor="accent6" w:themeTint="BF"/>
          <w:right w:val="single" w:sz="8" w:space="0" w:color="3C3691" w:themeColor="accent6" w:themeTint="BF"/>
          <w:insideH w:val="nil"/>
          <w:insideV w:val="nil"/>
        </w:tcBorders>
        <w:shd w:val="clear" w:color="auto" w:fill="1D1A46" w:themeFill="accent6"/>
      </w:tcPr>
    </w:tblStylePr>
    <w:tblStylePr w:type="lastRow">
      <w:pPr>
        <w:spacing w:before="0" w:after="0" w:line="240" w:lineRule="auto"/>
      </w:pPr>
      <w:rPr>
        <w:b/>
        <w:bCs/>
      </w:rPr>
      <w:tblPr/>
      <w:tcPr>
        <w:tcBorders>
          <w:top w:val="double" w:sz="6" w:space="0" w:color="3C3691" w:themeColor="accent6" w:themeTint="BF"/>
          <w:left w:val="single" w:sz="8" w:space="0" w:color="3C3691" w:themeColor="accent6" w:themeTint="BF"/>
          <w:bottom w:val="single" w:sz="8" w:space="0" w:color="3C3691" w:themeColor="accent6" w:themeTint="BF"/>
          <w:right w:val="single" w:sz="8" w:space="0" w:color="3C3691" w:themeColor="accent6" w:themeTint="BF"/>
          <w:insideH w:val="nil"/>
          <w:insideV w:val="nil"/>
        </w:tcBorders>
      </w:tcPr>
    </w:tblStylePr>
    <w:tblStylePr w:type="firstCol">
      <w:rPr>
        <w:b/>
        <w:bCs/>
      </w:rPr>
    </w:tblStylePr>
    <w:tblStylePr w:type="lastCol">
      <w:rPr>
        <w:b/>
        <w:bCs/>
      </w:rPr>
    </w:tblStylePr>
    <w:tblStylePr w:type="band1Vert">
      <w:tblPr/>
      <w:tcPr>
        <w:shd w:val="clear" w:color="auto" w:fill="B7B4E3" w:themeFill="accent6" w:themeFillTint="3F"/>
      </w:tcPr>
    </w:tblStylePr>
    <w:tblStylePr w:type="band1Horz">
      <w:tblPr/>
      <w:tcPr>
        <w:tcBorders>
          <w:insideH w:val="nil"/>
          <w:insideV w:val="nil"/>
        </w:tcBorders>
        <w:shd w:val="clear" w:color="auto" w:fill="B7B4E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31F70"/>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31F70"/>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323E4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3E48" w:themeFill="accent1"/>
      </w:tcPr>
    </w:tblStylePr>
    <w:tblStylePr w:type="lastCol">
      <w:rPr>
        <w:b/>
        <w:bCs/>
        <w:color w:val="FFFFFF" w:themeColor="background1"/>
      </w:rPr>
      <w:tblPr/>
      <w:tcPr>
        <w:tcBorders>
          <w:left w:val="nil"/>
          <w:right w:val="nil"/>
          <w:insideH w:val="nil"/>
          <w:insideV w:val="nil"/>
        </w:tcBorders>
        <w:shd w:val="clear" w:color="auto" w:fill="323E4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31F70"/>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30AE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AEB6" w:themeFill="accent2"/>
      </w:tcPr>
    </w:tblStylePr>
    <w:tblStylePr w:type="lastCol">
      <w:rPr>
        <w:b/>
        <w:bCs/>
        <w:color w:val="FFFFFF" w:themeColor="background1"/>
      </w:rPr>
      <w:tblPr/>
      <w:tcPr>
        <w:tcBorders>
          <w:left w:val="nil"/>
          <w:right w:val="nil"/>
          <w:insideH w:val="nil"/>
          <w:insideV w:val="nil"/>
        </w:tcBorders>
        <w:shd w:val="clear" w:color="auto" w:fill="30AE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31F70"/>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E432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E4326" w:themeFill="accent3"/>
      </w:tcPr>
    </w:tblStylePr>
    <w:tblStylePr w:type="lastCol">
      <w:rPr>
        <w:b/>
        <w:bCs/>
        <w:color w:val="FFFFFF" w:themeColor="background1"/>
      </w:rPr>
      <w:tblPr/>
      <w:tcPr>
        <w:tcBorders>
          <w:left w:val="nil"/>
          <w:right w:val="nil"/>
          <w:insideH w:val="nil"/>
          <w:insideV w:val="nil"/>
        </w:tcBorders>
        <w:shd w:val="clear" w:color="auto" w:fill="DE432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31F70"/>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4C98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4C98F" w:themeFill="accent4"/>
      </w:tcPr>
    </w:tblStylePr>
    <w:tblStylePr w:type="lastCol">
      <w:rPr>
        <w:b/>
        <w:bCs/>
        <w:color w:val="FFFFFF" w:themeColor="background1"/>
      </w:rPr>
      <w:tblPr/>
      <w:tcPr>
        <w:tcBorders>
          <w:left w:val="nil"/>
          <w:right w:val="nil"/>
          <w:insideH w:val="nil"/>
          <w:insideV w:val="nil"/>
        </w:tcBorders>
        <w:shd w:val="clear" w:color="auto" w:fill="84C98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31F70"/>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1AC1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AC1E" w:themeFill="accent5"/>
      </w:tcPr>
    </w:tblStylePr>
    <w:tblStylePr w:type="lastCol">
      <w:rPr>
        <w:b/>
        <w:bCs/>
        <w:color w:val="FFFFFF" w:themeColor="background1"/>
      </w:rPr>
      <w:tblPr/>
      <w:tcPr>
        <w:tcBorders>
          <w:left w:val="nil"/>
          <w:right w:val="nil"/>
          <w:insideH w:val="nil"/>
          <w:insideV w:val="nil"/>
        </w:tcBorders>
        <w:shd w:val="clear" w:color="auto" w:fill="F1AC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31F70"/>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1D1A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D1A46" w:themeFill="accent6"/>
      </w:tcPr>
    </w:tblStylePr>
    <w:tblStylePr w:type="lastCol">
      <w:rPr>
        <w:b/>
        <w:bCs/>
        <w:color w:val="FFFFFF" w:themeColor="background1"/>
      </w:rPr>
      <w:tblPr/>
      <w:tcPr>
        <w:tcBorders>
          <w:left w:val="nil"/>
          <w:right w:val="nil"/>
          <w:insideH w:val="nil"/>
          <w:insideV w:val="nil"/>
        </w:tcBorders>
        <w:shd w:val="clear" w:color="auto" w:fill="1D1A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0D662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0D6626"/>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0D6626"/>
    <w:rPr>
      <w:rFonts w:ascii="Times New Roman" w:hAnsi="Times New Roman"/>
      <w:sz w:val="24"/>
    </w:rPr>
  </w:style>
  <w:style w:type="paragraph" w:styleId="NoteHeading">
    <w:name w:val="Note Heading"/>
    <w:basedOn w:val="Normal"/>
    <w:next w:val="Normal"/>
    <w:link w:val="NoteHeadingChar"/>
    <w:uiPriority w:val="99"/>
    <w:semiHidden/>
    <w:unhideWhenUsed/>
    <w:rsid w:val="000D6626"/>
  </w:style>
  <w:style w:type="character" w:customStyle="1" w:styleId="NoteHeadingChar">
    <w:name w:val="Note Heading Char"/>
    <w:basedOn w:val="DefaultParagraphFont"/>
    <w:link w:val="NoteHeading"/>
    <w:uiPriority w:val="99"/>
    <w:semiHidden/>
    <w:rsid w:val="000D6626"/>
    <w:rPr>
      <w:rFonts w:asciiTheme="minorHAnsi" w:hAnsiTheme="minorHAnsi"/>
      <w:sz w:val="22"/>
      <w:szCs w:val="24"/>
    </w:rPr>
  </w:style>
  <w:style w:type="character" w:styleId="PlaceholderText">
    <w:name w:val="Placeholder Text"/>
    <w:basedOn w:val="DefaultParagraphFont"/>
    <w:uiPriority w:val="99"/>
    <w:semiHidden/>
    <w:rsid w:val="000D6626"/>
    <w:rPr>
      <w:color w:val="808080"/>
    </w:rPr>
  </w:style>
  <w:style w:type="paragraph" w:styleId="PlainText">
    <w:name w:val="Plain Text"/>
    <w:basedOn w:val="Normal"/>
    <w:link w:val="PlainTextChar"/>
    <w:uiPriority w:val="99"/>
    <w:semiHidden/>
    <w:unhideWhenUsed/>
    <w:rsid w:val="000D6626"/>
    <w:rPr>
      <w:rFonts w:ascii="Consolas" w:hAnsi="Consolas" w:cs="Consolas"/>
      <w:sz w:val="21"/>
      <w:szCs w:val="21"/>
    </w:rPr>
  </w:style>
  <w:style w:type="character" w:customStyle="1" w:styleId="PlainTextChar">
    <w:name w:val="Plain Text Char"/>
    <w:basedOn w:val="DefaultParagraphFont"/>
    <w:link w:val="PlainText"/>
    <w:uiPriority w:val="99"/>
    <w:semiHidden/>
    <w:rsid w:val="000D6626"/>
    <w:rPr>
      <w:rFonts w:ascii="Consolas" w:hAnsi="Consolas" w:cs="Consolas"/>
      <w:sz w:val="21"/>
      <w:szCs w:val="21"/>
    </w:rPr>
  </w:style>
  <w:style w:type="paragraph" w:styleId="Salutation">
    <w:name w:val="Salutation"/>
    <w:basedOn w:val="Normal"/>
    <w:next w:val="Normal"/>
    <w:link w:val="SalutationChar"/>
    <w:uiPriority w:val="99"/>
    <w:semiHidden/>
    <w:unhideWhenUsed/>
    <w:rsid w:val="000D6626"/>
  </w:style>
  <w:style w:type="character" w:customStyle="1" w:styleId="SalutationChar">
    <w:name w:val="Salutation Char"/>
    <w:basedOn w:val="DefaultParagraphFont"/>
    <w:link w:val="Salutation"/>
    <w:uiPriority w:val="99"/>
    <w:semiHidden/>
    <w:rsid w:val="000D6626"/>
    <w:rPr>
      <w:rFonts w:asciiTheme="minorHAnsi" w:hAnsiTheme="minorHAnsi"/>
      <w:sz w:val="22"/>
      <w:szCs w:val="24"/>
    </w:rPr>
  </w:style>
  <w:style w:type="paragraph" w:styleId="Signature">
    <w:name w:val="Signature"/>
    <w:basedOn w:val="Normal"/>
    <w:link w:val="SignatureChar"/>
    <w:uiPriority w:val="99"/>
    <w:semiHidden/>
    <w:unhideWhenUsed/>
    <w:rsid w:val="000D6626"/>
    <w:pPr>
      <w:ind w:left="4252"/>
    </w:pPr>
  </w:style>
  <w:style w:type="character" w:customStyle="1" w:styleId="SignatureChar">
    <w:name w:val="Signature Char"/>
    <w:basedOn w:val="DefaultParagraphFont"/>
    <w:link w:val="Signature"/>
    <w:uiPriority w:val="99"/>
    <w:semiHidden/>
    <w:rsid w:val="000D6626"/>
    <w:rPr>
      <w:rFonts w:asciiTheme="minorHAnsi" w:hAnsiTheme="minorHAnsi"/>
      <w:sz w:val="22"/>
      <w:szCs w:val="24"/>
    </w:rPr>
  </w:style>
  <w:style w:type="character" w:styleId="Strong">
    <w:name w:val="Strong"/>
    <w:basedOn w:val="DefaultParagraphFont"/>
    <w:uiPriority w:val="22"/>
    <w:semiHidden/>
    <w:qFormat/>
    <w:rsid w:val="000D6626"/>
    <w:rPr>
      <w:b/>
      <w:bCs/>
    </w:rPr>
  </w:style>
  <w:style w:type="paragraph" w:styleId="Subtitle">
    <w:name w:val="Subtitle"/>
    <w:basedOn w:val="Normal"/>
    <w:next w:val="Normal"/>
    <w:link w:val="SubtitleChar"/>
    <w:uiPriority w:val="11"/>
    <w:semiHidden/>
    <w:qFormat/>
    <w:rsid w:val="000D6626"/>
    <w:pPr>
      <w:numPr>
        <w:ilvl w:val="1"/>
      </w:numPr>
    </w:pPr>
    <w:rPr>
      <w:rFonts w:asciiTheme="majorHAnsi" w:eastAsiaTheme="majorEastAsia" w:hAnsiTheme="majorHAnsi" w:cstheme="majorBidi"/>
      <w:i/>
      <w:iCs/>
      <w:color w:val="323E48" w:themeColor="accent1"/>
      <w:spacing w:val="15"/>
      <w:sz w:val="24"/>
    </w:rPr>
  </w:style>
  <w:style w:type="character" w:customStyle="1" w:styleId="SubtitleChar">
    <w:name w:val="Subtitle Char"/>
    <w:basedOn w:val="DefaultParagraphFont"/>
    <w:link w:val="Subtitle"/>
    <w:uiPriority w:val="11"/>
    <w:semiHidden/>
    <w:rsid w:val="000D6626"/>
    <w:rPr>
      <w:rFonts w:asciiTheme="majorHAnsi" w:eastAsiaTheme="majorEastAsia" w:hAnsiTheme="majorHAnsi" w:cstheme="majorBidi"/>
      <w:i/>
      <w:iCs/>
      <w:color w:val="323E48" w:themeColor="accent1"/>
      <w:spacing w:val="15"/>
      <w:sz w:val="24"/>
      <w:szCs w:val="24"/>
    </w:rPr>
  </w:style>
  <w:style w:type="character" w:styleId="SubtleEmphasis">
    <w:name w:val="Subtle Emphasis"/>
    <w:basedOn w:val="DefaultParagraphFont"/>
    <w:uiPriority w:val="19"/>
    <w:semiHidden/>
    <w:qFormat/>
    <w:rsid w:val="000D6626"/>
    <w:rPr>
      <w:i/>
      <w:iCs/>
      <w:color w:val="808080" w:themeColor="text1" w:themeTint="7F"/>
    </w:rPr>
  </w:style>
  <w:style w:type="character" w:styleId="SubtleReference">
    <w:name w:val="Subtle Reference"/>
    <w:basedOn w:val="DefaultParagraphFont"/>
    <w:uiPriority w:val="31"/>
    <w:semiHidden/>
    <w:qFormat/>
    <w:rsid w:val="000D6626"/>
    <w:rPr>
      <w:smallCaps/>
      <w:color w:val="30AEB6" w:themeColor="accent2"/>
      <w:u w:val="single"/>
    </w:rPr>
  </w:style>
  <w:style w:type="table" w:styleId="Table3Deffects1">
    <w:name w:val="Table 3D effects 1"/>
    <w:basedOn w:val="TableNormal"/>
    <w:uiPriority w:val="99"/>
    <w:semiHidden/>
    <w:unhideWhenUsed/>
    <w:rsid w:val="00831F70"/>
    <w:pPr>
      <w:adjustRightInd w:val="0"/>
      <w:snapToGrid w:val="0"/>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31F70"/>
    <w:pPr>
      <w:adjustRightInd w:val="0"/>
      <w:snapToGrid w:val="0"/>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31F70"/>
    <w:pPr>
      <w:adjustRightInd w:val="0"/>
      <w:snapToGrid w:val="0"/>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31F70"/>
    <w:pPr>
      <w:adjustRightInd w:val="0"/>
      <w:snapToGrid w:val="0"/>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31F70"/>
    <w:pPr>
      <w:adjustRightInd w:val="0"/>
      <w:snapToGrid w:val="0"/>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31F70"/>
    <w:pPr>
      <w:adjustRightInd w:val="0"/>
      <w:snapToGrid w:val="0"/>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31F70"/>
    <w:pPr>
      <w:adjustRightInd w:val="0"/>
      <w:snapToGrid w:val="0"/>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31F70"/>
    <w:pPr>
      <w:adjustRightInd w:val="0"/>
      <w:snapToGrid w:val="0"/>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31F70"/>
    <w:pPr>
      <w:adjustRightInd w:val="0"/>
      <w:snapToGrid w:val="0"/>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31F70"/>
    <w:pPr>
      <w:adjustRightInd w:val="0"/>
      <w:snapToGrid w:val="0"/>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31F70"/>
    <w:pPr>
      <w:adjustRightInd w:val="0"/>
      <w:snapToGrid w:val="0"/>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31F70"/>
    <w:pPr>
      <w:adjustRightInd w:val="0"/>
      <w:snapToGrid w:val="0"/>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31F70"/>
    <w:pPr>
      <w:adjustRightInd w:val="0"/>
      <w:snapToGrid w:val="0"/>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31F70"/>
    <w:pPr>
      <w:adjustRightInd w:val="0"/>
      <w:snapToGrid w:val="0"/>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31F70"/>
    <w:pPr>
      <w:adjustRightInd w:val="0"/>
      <w:snapToGrid w:val="0"/>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31F70"/>
    <w:pPr>
      <w:adjustRightInd w:val="0"/>
      <w:snapToGrid w:val="0"/>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31F70"/>
    <w:pPr>
      <w:adjustRightInd w:val="0"/>
      <w:snapToGrid w:val="0"/>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31F70"/>
    <w:pPr>
      <w:adjustRightInd w:val="0"/>
      <w:snapToGrid w:val="0"/>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31F70"/>
    <w:pPr>
      <w:adjustRightInd w:val="0"/>
      <w:snapToGrid w:val="0"/>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31F70"/>
    <w:pPr>
      <w:adjustRightInd w:val="0"/>
      <w:snapToGrid w:val="0"/>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31F70"/>
    <w:pPr>
      <w:adjustRightInd w:val="0"/>
      <w:snapToGrid w:val="0"/>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31F70"/>
    <w:pPr>
      <w:adjustRightInd w:val="0"/>
      <w:snapToGrid w:val="0"/>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31F70"/>
    <w:pPr>
      <w:adjustRightInd w:val="0"/>
      <w:snapToGrid w:val="0"/>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31F70"/>
    <w:pPr>
      <w:adjustRightInd w:val="0"/>
      <w:snapToGrid w:val="0"/>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31F70"/>
    <w:pPr>
      <w:adjustRightInd w:val="0"/>
      <w:snapToGrid w:val="0"/>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31F70"/>
    <w:pPr>
      <w:adjustRightInd w:val="0"/>
      <w:snapToGrid w:val="0"/>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31F70"/>
    <w:pPr>
      <w:adjustRightInd w:val="0"/>
      <w:snapToGrid w:val="0"/>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31F70"/>
    <w:pPr>
      <w:adjustRightInd w:val="0"/>
      <w:snapToGrid w:val="0"/>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31F70"/>
    <w:pPr>
      <w:adjustRightInd w:val="0"/>
      <w:snapToGrid w:val="0"/>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31F70"/>
    <w:pPr>
      <w:adjustRightInd w:val="0"/>
      <w:snapToGrid w:val="0"/>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31F70"/>
    <w:pPr>
      <w:adjustRightInd w:val="0"/>
      <w:snapToGrid w:val="0"/>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31F70"/>
    <w:pPr>
      <w:adjustRightInd w:val="0"/>
      <w:snapToGrid w:val="0"/>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31F70"/>
    <w:pPr>
      <w:adjustRightInd w:val="0"/>
      <w:snapToGrid w:val="0"/>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6626"/>
    <w:pPr>
      <w:ind w:left="220" w:hanging="220"/>
    </w:pPr>
  </w:style>
  <w:style w:type="paragraph" w:styleId="TableofFigures">
    <w:name w:val="table of figures"/>
    <w:basedOn w:val="TOC1"/>
    <w:next w:val="BodyText"/>
    <w:uiPriority w:val="99"/>
    <w:semiHidden/>
    <w:unhideWhenUsed/>
    <w:rsid w:val="000D6626"/>
    <w:pPr>
      <w:spacing w:after="0"/>
    </w:pPr>
    <w:rPr>
      <w:rFonts w:eastAsia="MS Mincho"/>
    </w:rPr>
  </w:style>
  <w:style w:type="table" w:styleId="TableProfessional">
    <w:name w:val="Table Professional"/>
    <w:basedOn w:val="TableNormal"/>
    <w:uiPriority w:val="99"/>
    <w:semiHidden/>
    <w:unhideWhenUsed/>
    <w:rsid w:val="00831F70"/>
    <w:pPr>
      <w:adjustRightInd w:val="0"/>
      <w:snapToGrid w:val="0"/>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31F70"/>
    <w:pPr>
      <w:adjustRightInd w:val="0"/>
      <w:snapToGrid w:val="0"/>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31F70"/>
    <w:pPr>
      <w:adjustRightInd w:val="0"/>
      <w:snapToGrid w:val="0"/>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31F70"/>
    <w:pPr>
      <w:adjustRightInd w:val="0"/>
      <w:snapToGrid w:val="0"/>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31F70"/>
    <w:pPr>
      <w:adjustRightInd w:val="0"/>
      <w:snapToGrid w:val="0"/>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31F70"/>
    <w:pPr>
      <w:adjustRightInd w:val="0"/>
      <w:snapToGrid w:val="0"/>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31F70"/>
    <w:pPr>
      <w:adjustRightInd w:val="0"/>
      <w:snapToGrid w:val="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831F70"/>
    <w:pPr>
      <w:adjustRightInd w:val="0"/>
      <w:snapToGrid w:val="0"/>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31F70"/>
    <w:pPr>
      <w:adjustRightInd w:val="0"/>
      <w:snapToGrid w:val="0"/>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31F70"/>
    <w:pPr>
      <w:adjustRightInd w:val="0"/>
      <w:snapToGrid w:val="0"/>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D6626"/>
    <w:pPr>
      <w:spacing w:before="120"/>
    </w:pPr>
    <w:rPr>
      <w:rFonts w:asciiTheme="majorHAnsi" w:eastAsiaTheme="majorEastAsia" w:hAnsiTheme="majorHAnsi" w:cstheme="majorBidi"/>
      <w:b/>
      <w:bCs/>
      <w:sz w:val="24"/>
    </w:rPr>
  </w:style>
  <w:style w:type="paragraph" w:styleId="TOC3">
    <w:name w:val="toc 3"/>
    <w:basedOn w:val="Normal"/>
    <w:next w:val="Normal"/>
    <w:uiPriority w:val="39"/>
    <w:rsid w:val="005301DE"/>
    <w:pPr>
      <w:tabs>
        <w:tab w:val="left" w:leader="dot" w:pos="10206"/>
      </w:tabs>
      <w:spacing w:before="57" w:after="0"/>
      <w:ind w:left="442"/>
    </w:pPr>
  </w:style>
  <w:style w:type="paragraph" w:styleId="TOC4">
    <w:name w:val="toc 4"/>
    <w:basedOn w:val="Normal"/>
    <w:next w:val="Normal"/>
    <w:autoRedefine/>
    <w:uiPriority w:val="39"/>
    <w:rsid w:val="000D6626"/>
    <w:pPr>
      <w:spacing w:after="100"/>
      <w:ind w:left="660"/>
    </w:pPr>
  </w:style>
  <w:style w:type="paragraph" w:styleId="TOC5">
    <w:name w:val="toc 5"/>
    <w:basedOn w:val="Normal"/>
    <w:next w:val="Normal"/>
    <w:autoRedefine/>
    <w:uiPriority w:val="39"/>
    <w:semiHidden/>
    <w:rsid w:val="000D6626"/>
    <w:pPr>
      <w:spacing w:after="100"/>
      <w:ind w:left="880"/>
    </w:pPr>
  </w:style>
  <w:style w:type="paragraph" w:styleId="TOC6">
    <w:name w:val="toc 6"/>
    <w:basedOn w:val="Normal"/>
    <w:next w:val="Normal"/>
    <w:autoRedefine/>
    <w:uiPriority w:val="39"/>
    <w:semiHidden/>
    <w:rsid w:val="000D6626"/>
    <w:pPr>
      <w:spacing w:after="100"/>
      <w:ind w:left="1100"/>
    </w:pPr>
  </w:style>
  <w:style w:type="paragraph" w:styleId="TOC7">
    <w:name w:val="toc 7"/>
    <w:basedOn w:val="Normal"/>
    <w:next w:val="Normal"/>
    <w:autoRedefine/>
    <w:uiPriority w:val="39"/>
    <w:semiHidden/>
    <w:rsid w:val="000D6626"/>
    <w:pPr>
      <w:spacing w:after="100"/>
      <w:ind w:left="1320"/>
    </w:pPr>
  </w:style>
  <w:style w:type="paragraph" w:styleId="TOC8">
    <w:name w:val="toc 8"/>
    <w:basedOn w:val="Normal"/>
    <w:next w:val="Normal"/>
    <w:autoRedefine/>
    <w:uiPriority w:val="39"/>
    <w:semiHidden/>
    <w:unhideWhenUsed/>
    <w:rsid w:val="000D6626"/>
    <w:pPr>
      <w:spacing w:after="100"/>
      <w:ind w:left="1540"/>
    </w:pPr>
  </w:style>
  <w:style w:type="paragraph" w:styleId="TOC9">
    <w:name w:val="toc 9"/>
    <w:basedOn w:val="Normal"/>
    <w:next w:val="Normal"/>
    <w:autoRedefine/>
    <w:uiPriority w:val="39"/>
    <w:semiHidden/>
    <w:unhideWhenUsed/>
    <w:rsid w:val="000D6626"/>
    <w:pPr>
      <w:spacing w:after="100"/>
      <w:ind w:left="1760"/>
    </w:pPr>
  </w:style>
  <w:style w:type="paragraph" w:styleId="TOCHeading">
    <w:name w:val="TOC Heading"/>
    <w:basedOn w:val="Normal"/>
    <w:next w:val="Normal"/>
    <w:uiPriority w:val="39"/>
    <w:qFormat/>
    <w:rsid w:val="00B46BAB"/>
    <w:pPr>
      <w:spacing w:after="1200" w:line="840" w:lineRule="atLeast"/>
    </w:pPr>
    <w:rPr>
      <w:rFonts w:asciiTheme="majorHAnsi" w:hAnsiTheme="majorHAnsi"/>
      <w:b/>
      <w:sz w:val="64"/>
    </w:rPr>
  </w:style>
  <w:style w:type="paragraph" w:customStyle="1" w:styleId="Note">
    <w:name w:val="Note"/>
    <w:basedOn w:val="Normal"/>
    <w:semiHidden/>
    <w:qFormat/>
    <w:rsid w:val="00831F70"/>
    <w:rPr>
      <w:caps/>
      <w:spacing w:val="5"/>
    </w:rPr>
  </w:style>
  <w:style w:type="paragraph" w:customStyle="1" w:styleId="Fields">
    <w:name w:val="Fields"/>
    <w:basedOn w:val="Normal"/>
    <w:semiHidden/>
    <w:qFormat/>
    <w:rsid w:val="00831F70"/>
    <w:rPr>
      <w:caps/>
      <w:sz w:val="24"/>
    </w:rPr>
  </w:style>
  <w:style w:type="table" w:styleId="TableGridLight">
    <w:name w:val="Grid Table Light"/>
    <w:basedOn w:val="TableNormal"/>
    <w:uiPriority w:val="40"/>
    <w:rsid w:val="0016520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ridText">
    <w:name w:val="Grid Text"/>
    <w:basedOn w:val="Normal"/>
    <w:semiHidden/>
    <w:qFormat/>
    <w:rsid w:val="00831F70"/>
    <w:rPr>
      <w:color w:val="FFFFFF" w:themeColor="background2"/>
    </w:rPr>
  </w:style>
  <w:style w:type="paragraph" w:styleId="TOC2">
    <w:name w:val="toc 2"/>
    <w:basedOn w:val="Normal"/>
    <w:next w:val="Normal"/>
    <w:uiPriority w:val="39"/>
    <w:rsid w:val="00D111BD"/>
    <w:pPr>
      <w:ind w:left="227"/>
    </w:pPr>
  </w:style>
  <w:style w:type="character" w:customStyle="1" w:styleId="OrangeText">
    <w:name w:val="Orange Text"/>
    <w:basedOn w:val="DefaultParagraphFont"/>
    <w:uiPriority w:val="1"/>
    <w:semiHidden/>
    <w:qFormat/>
    <w:rsid w:val="00831F70"/>
    <w:rPr>
      <w:color w:val="84C98F" w:themeColor="accent4"/>
    </w:rPr>
  </w:style>
  <w:style w:type="character" w:customStyle="1" w:styleId="Heading4Char">
    <w:name w:val="Heading 4 Char"/>
    <w:basedOn w:val="DefaultParagraphFont"/>
    <w:link w:val="Heading4"/>
    <w:uiPriority w:val="1"/>
    <w:rsid w:val="000E116F"/>
    <w:rPr>
      <w:rFonts w:asciiTheme="majorHAnsi" w:hAnsiTheme="majorHAnsi" w:cstheme="majorHAnsi"/>
      <w:b/>
      <w:bCs/>
      <w:kern w:val="2"/>
      <w:sz w:val="30"/>
      <w:szCs w:val="30"/>
      <w:lang w:eastAsia="en-AU"/>
      <w14:ligatures w14:val="standardContextual"/>
    </w:rPr>
  </w:style>
  <w:style w:type="character" w:customStyle="1" w:styleId="Heading5Char">
    <w:name w:val="Heading 5 Char"/>
    <w:link w:val="Heading5"/>
    <w:semiHidden/>
    <w:rsid w:val="002D03E7"/>
    <w:rPr>
      <w:rFonts w:eastAsiaTheme="majorEastAsia" w:cstheme="majorBidi"/>
      <w:b/>
      <w:bCs/>
      <w:color w:val="FFFFFF" w:themeColor="background2"/>
      <w:sz w:val="44"/>
      <w:lang w:eastAsia="x-none" w:bidi="he-IL"/>
    </w:rPr>
  </w:style>
  <w:style w:type="character" w:customStyle="1" w:styleId="Heading6Char">
    <w:name w:val="Heading 6 Char"/>
    <w:basedOn w:val="DefaultParagraphFont"/>
    <w:link w:val="Heading6"/>
    <w:semiHidden/>
    <w:rsid w:val="0073631E"/>
    <w:rPr>
      <w:rFonts w:ascii="Arial" w:eastAsiaTheme="majorEastAsia" w:hAnsi="Arial" w:cs="Arial"/>
      <w:color w:val="000080"/>
      <w:sz w:val="52"/>
      <w:szCs w:val="22"/>
      <w:lang w:val="en-US"/>
    </w:rPr>
  </w:style>
  <w:style w:type="character" w:customStyle="1" w:styleId="Heading7Char">
    <w:name w:val="Heading 7 Char"/>
    <w:basedOn w:val="DefaultParagraphFont"/>
    <w:link w:val="Heading7"/>
    <w:semiHidden/>
    <w:rsid w:val="0073631E"/>
    <w:rPr>
      <w:rFonts w:ascii="Arial" w:eastAsiaTheme="majorEastAsia" w:hAnsi="Arial" w:cs="Arial"/>
      <w:b/>
      <w:bCs/>
      <w:szCs w:val="22"/>
    </w:rPr>
  </w:style>
  <w:style w:type="character" w:customStyle="1" w:styleId="Heading8Char">
    <w:name w:val="Heading 8 Char"/>
    <w:basedOn w:val="DefaultParagraphFont"/>
    <w:link w:val="Heading8"/>
    <w:uiPriority w:val="9"/>
    <w:semiHidden/>
    <w:rsid w:val="000D662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D6626"/>
    <w:rPr>
      <w:rFonts w:asciiTheme="majorHAnsi" w:eastAsiaTheme="majorEastAsia" w:hAnsiTheme="majorHAnsi" w:cstheme="majorBidi"/>
      <w:i/>
      <w:iCs/>
      <w:color w:val="404040" w:themeColor="text1" w:themeTint="BF"/>
    </w:rPr>
  </w:style>
  <w:style w:type="paragraph" w:styleId="NormalIndent">
    <w:name w:val="Normal Indent"/>
    <w:basedOn w:val="Normal"/>
    <w:uiPriority w:val="99"/>
    <w:semiHidden/>
    <w:unhideWhenUsed/>
    <w:rsid w:val="000D6626"/>
    <w:pPr>
      <w:ind w:left="720"/>
    </w:pPr>
  </w:style>
  <w:style w:type="paragraph" w:styleId="ListContinue">
    <w:name w:val="List Continue"/>
    <w:basedOn w:val="Normal"/>
    <w:uiPriority w:val="99"/>
    <w:semiHidden/>
    <w:unhideWhenUsed/>
    <w:rsid w:val="000D6626"/>
    <w:pPr>
      <w:ind w:left="283"/>
      <w:contextualSpacing/>
    </w:pPr>
  </w:style>
  <w:style w:type="character" w:customStyle="1" w:styleId="Heading1Char">
    <w:name w:val="Heading 1 Char"/>
    <w:basedOn w:val="DefaultParagraphFont"/>
    <w:link w:val="Heading1"/>
    <w:uiPriority w:val="1"/>
    <w:rsid w:val="005A7B6E"/>
    <w:rPr>
      <w:rFonts w:asciiTheme="majorHAnsi" w:hAnsiTheme="majorHAnsi"/>
      <w:sz w:val="52"/>
      <w:szCs w:val="14"/>
    </w:rPr>
  </w:style>
  <w:style w:type="character" w:customStyle="1" w:styleId="Heading2Char">
    <w:name w:val="Heading 2 Char"/>
    <w:basedOn w:val="DefaultParagraphFont"/>
    <w:link w:val="Heading2"/>
    <w:uiPriority w:val="1"/>
    <w:rsid w:val="004D7A67"/>
    <w:rPr>
      <w:rFonts w:asciiTheme="majorHAnsi" w:hAnsiTheme="majorHAnsi" w:cstheme="majorHAnsi"/>
      <w:b/>
      <w:iCs/>
      <w:kern w:val="2"/>
      <w:sz w:val="32"/>
      <w:szCs w:val="32"/>
      <w:lang w:eastAsia="en-AU"/>
      <w14:ligatures w14:val="standardContextual"/>
    </w:rPr>
  </w:style>
  <w:style w:type="character" w:customStyle="1" w:styleId="Heading3Char">
    <w:name w:val="Heading 3 Char"/>
    <w:basedOn w:val="DefaultParagraphFont"/>
    <w:link w:val="Heading3"/>
    <w:uiPriority w:val="1"/>
    <w:rsid w:val="00F50441"/>
    <w:rPr>
      <w:rFonts w:ascii="Aptos Display" w:hAnsi="Aptos Display" w:cstheme="minorBidi"/>
      <w:bCs/>
      <w:iCs/>
      <w:kern w:val="2"/>
      <w:sz w:val="30"/>
      <w:szCs w:val="30"/>
      <w:lang w:eastAsia="en-AU"/>
      <w14:ligatures w14:val="standardContextual"/>
    </w:rPr>
  </w:style>
  <w:style w:type="paragraph" w:customStyle="1" w:styleId="DividerHeading">
    <w:name w:val="Divider Heading"/>
    <w:basedOn w:val="Normal"/>
    <w:semiHidden/>
    <w:qFormat/>
    <w:rsid w:val="00831F70"/>
    <w:pPr>
      <w:numPr>
        <w:numId w:val="20"/>
      </w:numPr>
    </w:pPr>
    <w:rPr>
      <w:rFonts w:ascii="Oswald" w:hAnsi="Oswald"/>
      <w:color w:val="FFFFFF"/>
      <w:sz w:val="112"/>
    </w:rPr>
  </w:style>
  <w:style w:type="paragraph" w:customStyle="1" w:styleId="TableBullet1">
    <w:name w:val="Table Bullet 1"/>
    <w:basedOn w:val="Normal"/>
    <w:uiPriority w:val="3"/>
    <w:semiHidden/>
    <w:qFormat/>
    <w:rsid w:val="00002367"/>
    <w:pPr>
      <w:numPr>
        <w:numId w:val="5"/>
      </w:numPr>
      <w:spacing w:after="60"/>
    </w:pPr>
    <w:rPr>
      <w:rFonts w:eastAsia="MS Mincho"/>
      <w:szCs w:val="20"/>
    </w:rPr>
  </w:style>
  <w:style w:type="numbering" w:customStyle="1" w:styleId="HeadingList">
    <w:name w:val="Heading List"/>
    <w:uiPriority w:val="99"/>
    <w:rsid w:val="00831F70"/>
    <w:pPr>
      <w:numPr>
        <w:numId w:val="4"/>
      </w:numPr>
    </w:pPr>
  </w:style>
  <w:style w:type="table" w:styleId="PlainTable1">
    <w:name w:val="Plain Table 1"/>
    <w:basedOn w:val="TableNormal"/>
    <w:uiPriority w:val="41"/>
    <w:rsid w:val="00616F4E"/>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verDetails">
    <w:name w:val="Cover Details"/>
    <w:next w:val="Normal"/>
    <w:uiPriority w:val="16"/>
    <w:qFormat/>
    <w:rsid w:val="00B911F3"/>
    <w:pPr>
      <w:spacing w:line="320" w:lineRule="atLeast"/>
      <w:jc w:val="right"/>
    </w:pPr>
    <w:rPr>
      <w:rFonts w:eastAsiaTheme="minorEastAsia" w:cs="Arial"/>
      <w:color w:val="FFFFFF" w:themeColor="background2"/>
      <w:sz w:val="22"/>
      <w:szCs w:val="48"/>
    </w:rPr>
  </w:style>
  <w:style w:type="paragraph" w:customStyle="1" w:styleId="MajorHeader">
    <w:name w:val="Major Header"/>
    <w:basedOn w:val="Normal"/>
    <w:autoRedefine/>
    <w:semiHidden/>
    <w:rsid w:val="000D6626"/>
    <w:pPr>
      <w:numPr>
        <w:numId w:val="6"/>
      </w:numPr>
      <w:pBdr>
        <w:top w:val="single" w:sz="4" w:space="1" w:color="auto"/>
        <w:bottom w:val="single" w:sz="12" w:space="1" w:color="auto"/>
      </w:pBdr>
    </w:pPr>
    <w:rPr>
      <w:b/>
      <w:smallCaps/>
      <w:sz w:val="28"/>
    </w:rPr>
  </w:style>
  <w:style w:type="paragraph" w:customStyle="1" w:styleId="SectionHeader">
    <w:name w:val="Section Header"/>
    <w:basedOn w:val="Normal"/>
    <w:autoRedefine/>
    <w:semiHidden/>
    <w:rsid w:val="00AC5102"/>
    <w:pPr>
      <w:numPr>
        <w:numId w:val="9"/>
      </w:numPr>
    </w:pPr>
    <w:rPr>
      <w:b/>
      <w:i/>
      <w:u w:val="single"/>
    </w:rPr>
  </w:style>
  <w:style w:type="paragraph" w:customStyle="1" w:styleId="Style2">
    <w:name w:val="Style2"/>
    <w:basedOn w:val="Heading5"/>
    <w:autoRedefine/>
    <w:semiHidden/>
    <w:rsid w:val="000D6626"/>
    <w:pPr>
      <w:keepLines/>
      <w:tabs>
        <w:tab w:val="left" w:pos="80"/>
      </w:tabs>
      <w:outlineLvl w:val="9"/>
    </w:pPr>
    <w:rPr>
      <w:rFonts w:eastAsia="Times New Roman" w:cs="Times New Roman"/>
      <w:b w:val="0"/>
      <w:bCs w:val="0"/>
      <w:sz w:val="22"/>
      <w:szCs w:val="20"/>
      <w:lang w:val="en-GB"/>
    </w:rPr>
  </w:style>
  <w:style w:type="character" w:customStyle="1" w:styleId="st">
    <w:name w:val="st"/>
    <w:semiHidden/>
    <w:rsid w:val="000D6626"/>
  </w:style>
  <w:style w:type="paragraph" w:customStyle="1" w:styleId="HeaderStyleRef">
    <w:name w:val="Header Style Ref"/>
    <w:basedOn w:val="Header"/>
    <w:semiHidden/>
    <w:qFormat/>
    <w:rsid w:val="000D6626"/>
    <w:pPr>
      <w:tabs>
        <w:tab w:val="center" w:pos="4153"/>
        <w:tab w:val="right" w:pos="8306"/>
      </w:tabs>
    </w:pPr>
    <w:rPr>
      <w:rFonts w:eastAsia="MS Mincho" w:cstheme="minorHAnsi"/>
      <w:szCs w:val="18"/>
      <w:lang w:eastAsia="ja-JP" w:bidi="ar-SA"/>
    </w:rPr>
  </w:style>
  <w:style w:type="paragraph" w:customStyle="1" w:styleId="ListNumberBold">
    <w:name w:val="List Number Bold"/>
    <w:basedOn w:val="Normal"/>
    <w:semiHidden/>
    <w:qFormat/>
    <w:rsid w:val="00AC5102"/>
    <w:pPr>
      <w:numPr>
        <w:numId w:val="10"/>
      </w:numPr>
    </w:pPr>
    <w:rPr>
      <w:b/>
    </w:rPr>
  </w:style>
  <w:style w:type="paragraph" w:customStyle="1" w:styleId="Label">
    <w:name w:val="Label"/>
    <w:basedOn w:val="Normal"/>
    <w:semiHidden/>
    <w:qFormat/>
    <w:rsid w:val="000D6626"/>
    <w:rPr>
      <w:b/>
      <w:lang w:val="en-GB"/>
    </w:rPr>
  </w:style>
  <w:style w:type="numbering" w:customStyle="1" w:styleId="ListHeader">
    <w:name w:val="List Header"/>
    <w:uiPriority w:val="99"/>
    <w:rsid w:val="00AC5102"/>
    <w:pPr>
      <w:numPr>
        <w:numId w:val="8"/>
      </w:numPr>
    </w:pPr>
  </w:style>
  <w:style w:type="numbering" w:customStyle="1" w:styleId="IPAustraliaBullets">
    <w:name w:val="IP Australia Bullets"/>
    <w:uiPriority w:val="99"/>
    <w:rsid w:val="00C002E6"/>
    <w:pPr>
      <w:numPr>
        <w:numId w:val="15"/>
      </w:numPr>
    </w:pPr>
  </w:style>
  <w:style w:type="paragraph" w:customStyle="1" w:styleId="CoverTitle">
    <w:name w:val="Cover Title"/>
    <w:next w:val="CoverSubtitle"/>
    <w:uiPriority w:val="16"/>
    <w:semiHidden/>
    <w:qFormat/>
    <w:rsid w:val="00F15FBA"/>
    <w:pPr>
      <w:adjustRightInd w:val="0"/>
      <w:snapToGrid w:val="0"/>
      <w:spacing w:line="720" w:lineRule="atLeast"/>
    </w:pPr>
    <w:rPr>
      <w:rFonts w:ascii="Arial Black" w:eastAsiaTheme="minorEastAsia" w:hAnsi="Arial Black" w:cs="Arial"/>
      <w:color w:val="FFFFFF" w:themeColor="background2"/>
      <w:sz w:val="60"/>
      <w:szCs w:val="48"/>
    </w:rPr>
  </w:style>
  <w:style w:type="table" w:customStyle="1" w:styleId="LayoutGrid">
    <w:name w:val="LayoutGrid"/>
    <w:basedOn w:val="TableNormal"/>
    <w:uiPriority w:val="99"/>
    <w:rsid w:val="006B4436"/>
    <w:pPr>
      <w:spacing w:line="240" w:lineRule="auto"/>
    </w:pPr>
    <w:tblPr>
      <w:tblCellMar>
        <w:left w:w="0" w:type="dxa"/>
        <w:right w:w="0" w:type="dxa"/>
      </w:tblCellMar>
    </w:tblPr>
  </w:style>
  <w:style w:type="numbering" w:customStyle="1" w:styleId="IPAustraliaNumbers">
    <w:name w:val="IP Australia Numbers"/>
    <w:uiPriority w:val="99"/>
    <w:rsid w:val="00C002E6"/>
    <w:pPr>
      <w:numPr>
        <w:numId w:val="17"/>
      </w:numPr>
    </w:pPr>
  </w:style>
  <w:style w:type="table" w:customStyle="1" w:styleId="TableIPAustralia">
    <w:name w:val="Table_IP Australia"/>
    <w:basedOn w:val="TableNormal"/>
    <w:uiPriority w:val="99"/>
    <w:rsid w:val="00DE7BB5"/>
    <w:pPr>
      <w:adjustRightInd w:val="0"/>
      <w:snapToGrid w:val="0"/>
    </w:pPr>
    <w:rPr>
      <w:sz w:val="20"/>
    </w:rPr>
    <w:tblPr>
      <w:tblStyleRowBandSize w:val="1"/>
      <w:tblStyleColBandSize w:val="1"/>
      <w:tblBorders>
        <w:top w:val="single" w:sz="4" w:space="0" w:color="E5E8EC"/>
        <w:bottom w:val="single" w:sz="4" w:space="0" w:color="E5E8EC"/>
        <w:insideH w:val="single" w:sz="4" w:space="0" w:color="E5E8EC"/>
      </w:tblBorders>
      <w:tblCellMar>
        <w:top w:w="85" w:type="dxa"/>
        <w:left w:w="198" w:type="dxa"/>
        <w:bottom w:w="85" w:type="dxa"/>
        <w:right w:w="198" w:type="dxa"/>
      </w:tblCellMar>
    </w:tblPr>
    <w:tcPr>
      <w:shd w:val="clear" w:color="auto" w:fill="FFFFFF" w:themeFill="background1"/>
    </w:tcPr>
    <w:tblStylePr w:type="firstRow">
      <w:rPr>
        <w:rFonts w:asciiTheme="minorHAnsi" w:hAnsiTheme="minorHAnsi"/>
        <w:color w:val="FFFFFF" w:themeColor="background1"/>
        <w:sz w:val="22"/>
      </w:rPr>
      <w:tblPr/>
      <w:tcPr>
        <w:tcBorders>
          <w:top w:val="single" w:sz="4" w:space="0" w:color="323E48" w:themeColor="accent1"/>
          <w:left w:val="nil"/>
          <w:bottom w:val="single" w:sz="4" w:space="0" w:color="323E48" w:themeColor="accent1"/>
          <w:right w:val="nil"/>
          <w:insideH w:val="nil"/>
          <w:insideV w:val="nil"/>
          <w:tl2br w:val="nil"/>
          <w:tr2bl w:val="nil"/>
        </w:tcBorders>
        <w:shd w:val="clear" w:color="auto" w:fill="323E48" w:themeFill="accent1"/>
      </w:tcPr>
    </w:tblStylePr>
    <w:tblStylePr w:type="firstCol">
      <w:rPr>
        <w:rFonts w:asciiTheme="minorHAnsi" w:hAnsiTheme="minorHAnsi"/>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numbering" w:customStyle="1" w:styleId="NumberEdge">
    <w:name w:val="Number_Edge"/>
    <w:uiPriority w:val="99"/>
    <w:rsid w:val="003B7F17"/>
    <w:pPr>
      <w:numPr>
        <w:numId w:val="12"/>
      </w:numPr>
    </w:pPr>
  </w:style>
  <w:style w:type="numbering" w:customStyle="1" w:styleId="ListEdge">
    <w:name w:val="List_Edge"/>
    <w:uiPriority w:val="99"/>
    <w:rsid w:val="000B5BB1"/>
    <w:pPr>
      <w:numPr>
        <w:numId w:val="13"/>
      </w:numPr>
    </w:pPr>
  </w:style>
  <w:style w:type="paragraph" w:styleId="ListNumber">
    <w:name w:val="List Number"/>
    <w:basedOn w:val="Normal"/>
    <w:uiPriority w:val="2"/>
    <w:rsid w:val="00C002E6"/>
    <w:pPr>
      <w:numPr>
        <w:numId w:val="19"/>
      </w:numPr>
      <w:tabs>
        <w:tab w:val="left" w:pos="284"/>
      </w:tabs>
      <w:spacing w:after="57"/>
    </w:pPr>
  </w:style>
  <w:style w:type="paragraph" w:styleId="ListNumber2">
    <w:name w:val="List Number 2"/>
    <w:basedOn w:val="Normal"/>
    <w:uiPriority w:val="2"/>
    <w:rsid w:val="00C002E6"/>
    <w:pPr>
      <w:numPr>
        <w:ilvl w:val="1"/>
        <w:numId w:val="19"/>
      </w:numPr>
      <w:spacing w:after="57"/>
    </w:pPr>
  </w:style>
  <w:style w:type="numbering" w:customStyle="1" w:styleId="NumberLiberty">
    <w:name w:val="Number_Liberty"/>
    <w:uiPriority w:val="99"/>
    <w:rsid w:val="00A67F43"/>
    <w:pPr>
      <w:numPr>
        <w:numId w:val="14"/>
      </w:numPr>
    </w:pPr>
  </w:style>
  <w:style w:type="paragraph" w:customStyle="1" w:styleId="CoverSubtitle">
    <w:name w:val="Cover Subtitle"/>
    <w:basedOn w:val="Normal"/>
    <w:uiPriority w:val="16"/>
    <w:semiHidden/>
    <w:qFormat/>
    <w:rsid w:val="001F6514"/>
    <w:pPr>
      <w:spacing w:after="0" w:line="600" w:lineRule="atLeast"/>
    </w:pPr>
    <w:rPr>
      <w:sz w:val="44"/>
    </w:rPr>
  </w:style>
  <w:style w:type="character" w:customStyle="1" w:styleId="UnresolvedMention1">
    <w:name w:val="Unresolved Mention1"/>
    <w:basedOn w:val="DefaultParagraphFont"/>
    <w:uiPriority w:val="99"/>
    <w:semiHidden/>
    <w:unhideWhenUsed/>
    <w:rsid w:val="00D867C2"/>
    <w:rPr>
      <w:color w:val="605E5C"/>
      <w:shd w:val="clear" w:color="auto" w:fill="E1DFDD"/>
    </w:rPr>
  </w:style>
  <w:style w:type="paragraph" w:customStyle="1" w:styleId="LastPageDetails">
    <w:name w:val="Last Page Details"/>
    <w:basedOn w:val="Normal"/>
    <w:uiPriority w:val="1"/>
    <w:semiHidden/>
    <w:qFormat/>
    <w:rsid w:val="00A60E4D"/>
    <w:pPr>
      <w:spacing w:line="280" w:lineRule="atLeast"/>
    </w:pPr>
  </w:style>
  <w:style w:type="paragraph" w:customStyle="1" w:styleId="Pull-outTitle">
    <w:name w:val="Pull-out Title"/>
    <w:basedOn w:val="Normal"/>
    <w:semiHidden/>
    <w:qFormat/>
    <w:rsid w:val="009C5969"/>
    <w:pPr>
      <w:spacing w:after="0" w:line="300" w:lineRule="atLeast"/>
    </w:pPr>
    <w:rPr>
      <w:rFonts w:asciiTheme="majorHAnsi" w:hAnsiTheme="majorHAnsi"/>
      <w:b/>
      <w:sz w:val="18"/>
    </w:rPr>
  </w:style>
  <w:style w:type="paragraph" w:customStyle="1" w:styleId="Pull-outText">
    <w:name w:val="Pull-out Text"/>
    <w:basedOn w:val="Pull-outTitle"/>
    <w:semiHidden/>
    <w:qFormat/>
    <w:rsid w:val="009C5969"/>
    <w:rPr>
      <w:rFonts w:asciiTheme="minorHAnsi" w:hAnsiTheme="minorHAnsi"/>
      <w:b w:val="0"/>
    </w:rPr>
  </w:style>
  <w:style w:type="paragraph" w:customStyle="1" w:styleId="LastPageHeading">
    <w:name w:val="Last Page Heading"/>
    <w:basedOn w:val="LastPageDetails"/>
    <w:next w:val="Normal"/>
    <w:uiPriority w:val="1"/>
    <w:semiHidden/>
    <w:qFormat/>
    <w:rsid w:val="00477B1F"/>
    <w:pPr>
      <w:spacing w:after="0" w:line="460" w:lineRule="atLeast"/>
    </w:pPr>
    <w:rPr>
      <w:b/>
      <w:sz w:val="40"/>
    </w:rPr>
  </w:style>
  <w:style w:type="paragraph" w:customStyle="1" w:styleId="NoParagraphStyle">
    <w:name w:val="[No Paragraph Style]"/>
    <w:semiHidden/>
    <w:rsid w:val="00B31AFC"/>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Style1">
    <w:name w:val="Style1"/>
    <w:basedOn w:val="Normal"/>
    <w:next w:val="Normal"/>
    <w:semiHidden/>
    <w:qFormat/>
    <w:rsid w:val="008F11BB"/>
  </w:style>
  <w:style w:type="paragraph" w:styleId="Quote">
    <w:name w:val="Quote"/>
    <w:basedOn w:val="Normal"/>
    <w:next w:val="Normal"/>
    <w:link w:val="QuoteChar"/>
    <w:uiPriority w:val="29"/>
    <w:semiHidden/>
    <w:qFormat/>
    <w:rsid w:val="002C2A6C"/>
    <w:pPr>
      <w:spacing w:after="284" w:line="340" w:lineRule="atLeast"/>
      <w:ind w:left="862" w:right="862"/>
      <w:jc w:val="center"/>
    </w:pPr>
    <w:rPr>
      <w:i/>
      <w:iCs/>
      <w:color w:val="404040" w:themeColor="text1" w:themeTint="BF"/>
    </w:rPr>
  </w:style>
  <w:style w:type="character" w:customStyle="1" w:styleId="QuoteChar">
    <w:name w:val="Quote Char"/>
    <w:basedOn w:val="DefaultParagraphFont"/>
    <w:link w:val="Quote"/>
    <w:uiPriority w:val="29"/>
    <w:semiHidden/>
    <w:rsid w:val="00674100"/>
    <w:rPr>
      <w:i/>
      <w:iCs/>
      <w:color w:val="404040" w:themeColor="text1" w:themeTint="BF"/>
      <w:sz w:val="22"/>
    </w:rPr>
  </w:style>
  <w:style w:type="paragraph" w:customStyle="1" w:styleId="SectionHeading">
    <w:name w:val="Section Heading"/>
    <w:basedOn w:val="TOCHeading"/>
    <w:next w:val="Normal"/>
    <w:qFormat/>
    <w:rsid w:val="00883817"/>
    <w:pPr>
      <w:spacing w:after="480"/>
    </w:pPr>
  </w:style>
  <w:style w:type="paragraph" w:customStyle="1" w:styleId="FigureCaption">
    <w:name w:val="Figure Caption"/>
    <w:basedOn w:val="Normal"/>
    <w:next w:val="Normal"/>
    <w:uiPriority w:val="1"/>
    <w:semiHidden/>
    <w:qFormat/>
    <w:rsid w:val="00190E7F"/>
    <w:pPr>
      <w:adjustRightInd/>
      <w:snapToGrid/>
      <w:jc w:val="center"/>
    </w:pPr>
    <w:rPr>
      <w:i/>
      <w:color w:val="30AEB6" w:themeColor="accent2"/>
      <w:sz w:val="16"/>
      <w:u w:val="single"/>
    </w:rPr>
  </w:style>
  <w:style w:type="paragraph" w:customStyle="1" w:styleId="Author">
    <w:name w:val="Author"/>
    <w:basedOn w:val="Quote"/>
    <w:uiPriority w:val="1"/>
    <w:semiHidden/>
    <w:qFormat/>
    <w:rsid w:val="006C2A9D"/>
    <w:pPr>
      <w:shd w:val="clear" w:color="auto" w:fill="FFFFFF" w:themeFill="background2"/>
      <w:ind w:left="2835" w:right="2835"/>
    </w:pPr>
    <w:rPr>
      <w:color w:val="FFFFFF" w:themeColor="background1"/>
    </w:rPr>
  </w:style>
  <w:style w:type="paragraph" w:customStyle="1" w:styleId="SectionNumber">
    <w:name w:val="Section Number"/>
    <w:basedOn w:val="Header"/>
    <w:semiHidden/>
    <w:qFormat/>
    <w:rsid w:val="00B93B6B"/>
    <w:pPr>
      <w:jc w:val="center"/>
    </w:pPr>
    <w:rPr>
      <w:sz w:val="22"/>
    </w:rPr>
  </w:style>
  <w:style w:type="paragraph" w:customStyle="1" w:styleId="BackPageText1">
    <w:name w:val="Back Page Text 1"/>
    <w:basedOn w:val="NoSpacing"/>
    <w:semiHidden/>
    <w:qFormat/>
    <w:rsid w:val="004D7599"/>
    <w:pPr>
      <w:spacing w:line="280" w:lineRule="atLeast"/>
    </w:pPr>
    <w:rPr>
      <w:rFonts w:asciiTheme="majorHAnsi" w:hAnsiTheme="majorHAnsi"/>
      <w:color w:val="FFFFFF" w:themeColor="background1"/>
    </w:rPr>
  </w:style>
  <w:style w:type="paragraph" w:customStyle="1" w:styleId="BackPageText2">
    <w:name w:val="Back Page Text 2"/>
    <w:basedOn w:val="BackPageText1"/>
    <w:semiHidden/>
    <w:qFormat/>
    <w:rsid w:val="004D7599"/>
    <w:pPr>
      <w:spacing w:after="113"/>
    </w:pPr>
    <w:rPr>
      <w:rFonts w:ascii="Intelo-Regular" w:hAnsi="Intelo-Regular"/>
    </w:rPr>
  </w:style>
  <w:style w:type="paragraph" w:customStyle="1" w:styleId="CoverHeading">
    <w:name w:val="Cover Heading"/>
    <w:basedOn w:val="SectionHeading"/>
    <w:qFormat/>
    <w:rsid w:val="00B911F3"/>
    <w:pPr>
      <w:spacing w:after="0"/>
    </w:pPr>
    <w:rPr>
      <w:color w:val="FFFFFF" w:themeColor="background2"/>
    </w:rPr>
  </w:style>
  <w:style w:type="paragraph" w:customStyle="1" w:styleId="CoverSubheading">
    <w:name w:val="Cover Subheading"/>
    <w:basedOn w:val="CoverHeading"/>
    <w:qFormat/>
    <w:rsid w:val="0004407F"/>
    <w:pPr>
      <w:spacing w:line="600" w:lineRule="atLeast"/>
    </w:pPr>
    <w:rPr>
      <w:b w:val="0"/>
      <w:sz w:val="40"/>
    </w:rPr>
  </w:style>
  <w:style w:type="numbering" w:customStyle="1" w:styleId="TaylorAnnexure">
    <w:name w:val="Taylor Annexure"/>
    <w:uiPriority w:val="99"/>
    <w:rsid w:val="00573E97"/>
    <w:pPr>
      <w:numPr>
        <w:numId w:val="18"/>
      </w:numPr>
    </w:pPr>
  </w:style>
  <w:style w:type="paragraph" w:customStyle="1" w:styleId="TableText">
    <w:name w:val="Table Text"/>
    <w:basedOn w:val="Normal"/>
    <w:uiPriority w:val="5"/>
    <w:qFormat/>
    <w:rsid w:val="00C002E6"/>
    <w:pPr>
      <w:spacing w:after="0" w:line="280" w:lineRule="atLeast"/>
    </w:pPr>
    <w:rPr>
      <w:sz w:val="18"/>
    </w:rPr>
  </w:style>
  <w:style w:type="paragraph" w:customStyle="1" w:styleId="TableHeading">
    <w:name w:val="Table Heading"/>
    <w:basedOn w:val="Normal"/>
    <w:uiPriority w:val="5"/>
    <w:qFormat/>
    <w:rsid w:val="00C002E6"/>
    <w:pPr>
      <w:spacing w:after="0" w:line="360" w:lineRule="atLeast"/>
    </w:pPr>
    <w:rPr>
      <w:b/>
      <w:color w:val="FFFFFF" w:themeColor="background1"/>
      <w:sz w:val="24"/>
      <w:szCs w:val="20"/>
    </w:rPr>
  </w:style>
  <w:style w:type="paragraph" w:customStyle="1" w:styleId="TableColumn">
    <w:name w:val="Table Column"/>
    <w:basedOn w:val="Normal"/>
    <w:uiPriority w:val="5"/>
    <w:qFormat/>
    <w:rsid w:val="00C002E6"/>
    <w:pPr>
      <w:spacing w:after="0" w:line="280" w:lineRule="atLeast"/>
    </w:pPr>
    <w:rPr>
      <w:b/>
      <w:sz w:val="18"/>
    </w:rPr>
  </w:style>
  <w:style w:type="character" w:styleId="UnresolvedMention">
    <w:name w:val="Unresolved Mention"/>
    <w:basedOn w:val="DefaultParagraphFont"/>
    <w:uiPriority w:val="99"/>
    <w:unhideWhenUsed/>
    <w:rsid w:val="006D3C80"/>
    <w:rPr>
      <w:color w:val="605E5C"/>
      <w:shd w:val="clear" w:color="auto" w:fill="E1DFDD"/>
    </w:rPr>
  </w:style>
  <w:style w:type="paragraph" w:styleId="Revision">
    <w:name w:val="Revision"/>
    <w:hidden/>
    <w:uiPriority w:val="99"/>
    <w:semiHidden/>
    <w:rsid w:val="00D8363F"/>
    <w:pPr>
      <w:spacing w:line="240" w:lineRule="auto"/>
    </w:pPr>
    <w:rPr>
      <w:sz w:val="22"/>
    </w:rPr>
  </w:style>
  <w:style w:type="character" w:styleId="Mention">
    <w:name w:val="Mention"/>
    <w:basedOn w:val="DefaultParagraphFont"/>
    <w:uiPriority w:val="99"/>
    <w:unhideWhenUsed/>
    <w:rsid w:val="00336F45"/>
    <w:rPr>
      <w:color w:val="2B579A"/>
      <w:shd w:val="clear" w:color="auto" w:fill="E1DFDD"/>
    </w:rPr>
  </w:style>
  <w:style w:type="character" w:customStyle="1" w:styleId="normaltextrun">
    <w:name w:val="normaltextrun"/>
    <w:basedOn w:val="DefaultParagraphFont"/>
    <w:rsid w:val="002F0633"/>
  </w:style>
  <w:style w:type="paragraph" w:customStyle="1" w:styleId="TableParagraph">
    <w:name w:val="Table Paragraph"/>
    <w:basedOn w:val="Normal"/>
    <w:uiPriority w:val="1"/>
    <w:qFormat/>
    <w:rsid w:val="0067773F"/>
    <w:pPr>
      <w:widowControl w:val="0"/>
      <w:autoSpaceDE w:val="0"/>
      <w:autoSpaceDN w:val="0"/>
      <w:adjustRightInd/>
      <w:snapToGrid/>
      <w:spacing w:after="0" w:line="240" w:lineRule="auto"/>
    </w:pPr>
    <w:rPr>
      <w:rFonts w:ascii="Calibri" w:eastAsia="Calibri" w:hAnsi="Calibri" w:cs="Calibri"/>
      <w:color w:val="auto"/>
      <w:szCs w:val="22"/>
    </w:rPr>
  </w:style>
  <w:style w:type="paragraph" w:customStyle="1" w:styleId="ActHead9">
    <w:name w:val="ActHead 9"/>
    <w:aliases w:val="aat"/>
    <w:basedOn w:val="Normal"/>
    <w:next w:val="Normal"/>
    <w:qFormat/>
    <w:rsid w:val="00CB7405"/>
    <w:pPr>
      <w:keepNext/>
      <w:keepLines/>
      <w:adjustRightInd/>
      <w:snapToGrid/>
      <w:spacing w:before="280" w:after="0" w:line="240" w:lineRule="auto"/>
      <w:ind w:left="1134" w:hanging="1134"/>
      <w:outlineLvl w:val="8"/>
    </w:pPr>
    <w:rPr>
      <w:rFonts w:ascii="Times New Roman" w:hAnsi="Times New Roman"/>
      <w:b/>
      <w:i/>
      <w:color w:val="auto"/>
      <w:kern w:val="28"/>
      <w:sz w:val="28"/>
      <w:szCs w:val="20"/>
      <w:lang w:eastAsia="en-AU"/>
    </w:rPr>
  </w:style>
  <w:style w:type="numbering" w:customStyle="1" w:styleId="IPAustraliaBullets1">
    <w:name w:val="IP Australia Bullets1"/>
    <w:uiPriority w:val="99"/>
    <w:rsid w:val="00FF398D"/>
  </w:style>
  <w:style w:type="numbering" w:customStyle="1" w:styleId="IPAustraliaBullets2">
    <w:name w:val="IP Australia Bullets2"/>
    <w:uiPriority w:val="99"/>
    <w:rsid w:val="00781729"/>
  </w:style>
  <w:style w:type="numbering" w:customStyle="1" w:styleId="IPAustraliaBullets3">
    <w:name w:val="IP Australia Bullets3"/>
    <w:uiPriority w:val="99"/>
    <w:rsid w:val="00611F8F"/>
  </w:style>
  <w:style w:type="numbering" w:customStyle="1" w:styleId="IPAustraliaBullets4">
    <w:name w:val="IP Australia Bullets4"/>
    <w:uiPriority w:val="99"/>
    <w:rsid w:val="00595EF2"/>
  </w:style>
  <w:style w:type="numbering" w:customStyle="1" w:styleId="IPAustraliaBullets5">
    <w:name w:val="IP Australia Bullets5"/>
    <w:uiPriority w:val="99"/>
    <w:rsid w:val="00251E61"/>
  </w:style>
  <w:style w:type="numbering" w:customStyle="1" w:styleId="IPAustraliaBullets6">
    <w:name w:val="IP Australia Bullets6"/>
    <w:uiPriority w:val="99"/>
    <w:rsid w:val="00251AD3"/>
  </w:style>
  <w:style w:type="paragraph" w:customStyle="1" w:styleId="Heading50">
    <w:name w:val="Heading5"/>
    <w:basedOn w:val="Normal"/>
    <w:link w:val="Heading5Char0"/>
    <w:uiPriority w:val="1"/>
    <w:qFormat/>
    <w:rsid w:val="00D510A4"/>
    <w:pPr>
      <w:keepNext/>
      <w:numPr>
        <w:numId w:val="15"/>
      </w:numPr>
      <w:adjustRightInd/>
      <w:snapToGrid/>
      <w:spacing w:before="200" w:after="160" w:line="259" w:lineRule="auto"/>
      <w:outlineLvl w:val="4"/>
    </w:pPr>
    <w:rPr>
      <w:rFonts w:asciiTheme="majorHAnsi" w:hAnsiTheme="majorHAnsi" w:cstheme="majorHAnsi"/>
      <w:b/>
      <w:bCs/>
      <w:szCs w:val="22"/>
      <w:lang w:eastAsia="en-AU"/>
    </w:rPr>
  </w:style>
  <w:style w:type="character" w:customStyle="1" w:styleId="Heading5Char0">
    <w:name w:val="Heading5 Char"/>
    <w:basedOn w:val="DefaultParagraphFont"/>
    <w:link w:val="Heading50"/>
    <w:uiPriority w:val="1"/>
    <w:rsid w:val="00D510A4"/>
    <w:rPr>
      <w:rFonts w:asciiTheme="majorHAnsi" w:hAnsiTheme="majorHAnsi" w:cstheme="majorHAnsi"/>
      <w:b/>
      <w:bCs/>
      <w:sz w:val="22"/>
      <w:szCs w:val="22"/>
      <w:lang w:eastAsia="en-AU"/>
    </w:rPr>
  </w:style>
  <w:style w:type="numbering" w:customStyle="1" w:styleId="IPAustraliaBullets7">
    <w:name w:val="IP Australia Bullets7"/>
    <w:uiPriority w:val="99"/>
    <w:rsid w:val="001E0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770844">
      <w:bodyDiv w:val="1"/>
      <w:marLeft w:val="0"/>
      <w:marRight w:val="0"/>
      <w:marTop w:val="0"/>
      <w:marBottom w:val="0"/>
      <w:divBdr>
        <w:top w:val="none" w:sz="0" w:space="0" w:color="auto"/>
        <w:left w:val="none" w:sz="0" w:space="0" w:color="auto"/>
        <w:bottom w:val="none" w:sz="0" w:space="0" w:color="auto"/>
        <w:right w:val="none" w:sz="0" w:space="0" w:color="auto"/>
      </w:divBdr>
    </w:div>
    <w:div w:id="639195323">
      <w:bodyDiv w:val="1"/>
      <w:marLeft w:val="0"/>
      <w:marRight w:val="0"/>
      <w:marTop w:val="0"/>
      <w:marBottom w:val="0"/>
      <w:divBdr>
        <w:top w:val="none" w:sz="0" w:space="0" w:color="auto"/>
        <w:left w:val="none" w:sz="0" w:space="0" w:color="auto"/>
        <w:bottom w:val="none" w:sz="0" w:space="0" w:color="auto"/>
        <w:right w:val="none" w:sz="0" w:space="0" w:color="auto"/>
      </w:divBdr>
    </w:div>
    <w:div w:id="664668009">
      <w:bodyDiv w:val="1"/>
      <w:marLeft w:val="0"/>
      <w:marRight w:val="0"/>
      <w:marTop w:val="0"/>
      <w:marBottom w:val="0"/>
      <w:divBdr>
        <w:top w:val="none" w:sz="0" w:space="0" w:color="auto"/>
        <w:left w:val="none" w:sz="0" w:space="0" w:color="auto"/>
        <w:bottom w:val="none" w:sz="0" w:space="0" w:color="auto"/>
        <w:right w:val="none" w:sz="0" w:space="0" w:color="auto"/>
      </w:divBdr>
      <w:divsChild>
        <w:div w:id="168953467">
          <w:marLeft w:val="0"/>
          <w:marRight w:val="0"/>
          <w:marTop w:val="0"/>
          <w:marBottom w:val="0"/>
          <w:divBdr>
            <w:top w:val="none" w:sz="0" w:space="0" w:color="auto"/>
            <w:left w:val="none" w:sz="0" w:space="0" w:color="auto"/>
            <w:bottom w:val="none" w:sz="0" w:space="0" w:color="auto"/>
            <w:right w:val="none" w:sz="0" w:space="0" w:color="auto"/>
          </w:divBdr>
        </w:div>
        <w:div w:id="708457888">
          <w:marLeft w:val="0"/>
          <w:marRight w:val="0"/>
          <w:marTop w:val="0"/>
          <w:marBottom w:val="0"/>
          <w:divBdr>
            <w:top w:val="none" w:sz="0" w:space="0" w:color="auto"/>
            <w:left w:val="none" w:sz="0" w:space="0" w:color="auto"/>
            <w:bottom w:val="none" w:sz="0" w:space="0" w:color="auto"/>
            <w:right w:val="none" w:sz="0" w:space="0" w:color="auto"/>
          </w:divBdr>
        </w:div>
        <w:div w:id="721708806">
          <w:marLeft w:val="0"/>
          <w:marRight w:val="0"/>
          <w:marTop w:val="0"/>
          <w:marBottom w:val="0"/>
          <w:divBdr>
            <w:top w:val="none" w:sz="0" w:space="0" w:color="auto"/>
            <w:left w:val="none" w:sz="0" w:space="0" w:color="auto"/>
            <w:bottom w:val="none" w:sz="0" w:space="0" w:color="auto"/>
            <w:right w:val="none" w:sz="0" w:space="0" w:color="auto"/>
          </w:divBdr>
        </w:div>
        <w:div w:id="905921025">
          <w:marLeft w:val="0"/>
          <w:marRight w:val="0"/>
          <w:marTop w:val="0"/>
          <w:marBottom w:val="0"/>
          <w:divBdr>
            <w:top w:val="none" w:sz="0" w:space="0" w:color="auto"/>
            <w:left w:val="none" w:sz="0" w:space="0" w:color="auto"/>
            <w:bottom w:val="none" w:sz="0" w:space="0" w:color="auto"/>
            <w:right w:val="none" w:sz="0" w:space="0" w:color="auto"/>
          </w:divBdr>
        </w:div>
        <w:div w:id="1423183013">
          <w:marLeft w:val="0"/>
          <w:marRight w:val="0"/>
          <w:marTop w:val="0"/>
          <w:marBottom w:val="0"/>
          <w:divBdr>
            <w:top w:val="none" w:sz="0" w:space="0" w:color="auto"/>
            <w:left w:val="none" w:sz="0" w:space="0" w:color="auto"/>
            <w:bottom w:val="none" w:sz="0" w:space="0" w:color="auto"/>
            <w:right w:val="none" w:sz="0" w:space="0" w:color="auto"/>
          </w:divBdr>
        </w:div>
      </w:divsChild>
    </w:div>
    <w:div w:id="732698109">
      <w:bodyDiv w:val="1"/>
      <w:marLeft w:val="0"/>
      <w:marRight w:val="0"/>
      <w:marTop w:val="0"/>
      <w:marBottom w:val="0"/>
      <w:divBdr>
        <w:top w:val="none" w:sz="0" w:space="0" w:color="auto"/>
        <w:left w:val="none" w:sz="0" w:space="0" w:color="auto"/>
        <w:bottom w:val="none" w:sz="0" w:space="0" w:color="auto"/>
        <w:right w:val="none" w:sz="0" w:space="0" w:color="auto"/>
      </w:divBdr>
    </w:div>
    <w:div w:id="1252469170">
      <w:bodyDiv w:val="1"/>
      <w:marLeft w:val="0"/>
      <w:marRight w:val="0"/>
      <w:marTop w:val="0"/>
      <w:marBottom w:val="0"/>
      <w:divBdr>
        <w:top w:val="none" w:sz="0" w:space="0" w:color="auto"/>
        <w:left w:val="none" w:sz="0" w:space="0" w:color="auto"/>
        <w:bottom w:val="none" w:sz="0" w:space="0" w:color="auto"/>
        <w:right w:val="none" w:sz="0" w:space="0" w:color="auto"/>
      </w:divBdr>
      <w:divsChild>
        <w:div w:id="30571917">
          <w:marLeft w:val="0"/>
          <w:marRight w:val="0"/>
          <w:marTop w:val="0"/>
          <w:marBottom w:val="0"/>
          <w:divBdr>
            <w:top w:val="none" w:sz="0" w:space="0" w:color="auto"/>
            <w:left w:val="none" w:sz="0" w:space="0" w:color="auto"/>
            <w:bottom w:val="none" w:sz="0" w:space="0" w:color="auto"/>
            <w:right w:val="none" w:sz="0" w:space="0" w:color="auto"/>
          </w:divBdr>
        </w:div>
        <w:div w:id="112333110">
          <w:marLeft w:val="0"/>
          <w:marRight w:val="0"/>
          <w:marTop w:val="0"/>
          <w:marBottom w:val="0"/>
          <w:divBdr>
            <w:top w:val="none" w:sz="0" w:space="0" w:color="auto"/>
            <w:left w:val="none" w:sz="0" w:space="0" w:color="auto"/>
            <w:bottom w:val="none" w:sz="0" w:space="0" w:color="auto"/>
            <w:right w:val="none" w:sz="0" w:space="0" w:color="auto"/>
          </w:divBdr>
        </w:div>
        <w:div w:id="619266268">
          <w:marLeft w:val="0"/>
          <w:marRight w:val="0"/>
          <w:marTop w:val="0"/>
          <w:marBottom w:val="0"/>
          <w:divBdr>
            <w:top w:val="none" w:sz="0" w:space="0" w:color="auto"/>
            <w:left w:val="none" w:sz="0" w:space="0" w:color="auto"/>
            <w:bottom w:val="none" w:sz="0" w:space="0" w:color="auto"/>
            <w:right w:val="none" w:sz="0" w:space="0" w:color="auto"/>
          </w:divBdr>
        </w:div>
        <w:div w:id="1519462163">
          <w:marLeft w:val="0"/>
          <w:marRight w:val="0"/>
          <w:marTop w:val="0"/>
          <w:marBottom w:val="0"/>
          <w:divBdr>
            <w:top w:val="none" w:sz="0" w:space="0" w:color="auto"/>
            <w:left w:val="none" w:sz="0" w:space="0" w:color="auto"/>
            <w:bottom w:val="none" w:sz="0" w:space="0" w:color="auto"/>
            <w:right w:val="none" w:sz="0" w:space="0" w:color="auto"/>
          </w:divBdr>
        </w:div>
        <w:div w:id="1641495219">
          <w:marLeft w:val="0"/>
          <w:marRight w:val="0"/>
          <w:marTop w:val="0"/>
          <w:marBottom w:val="0"/>
          <w:divBdr>
            <w:top w:val="none" w:sz="0" w:space="0" w:color="auto"/>
            <w:left w:val="none" w:sz="0" w:space="0" w:color="auto"/>
            <w:bottom w:val="none" w:sz="0" w:space="0" w:color="auto"/>
            <w:right w:val="none" w:sz="0" w:space="0" w:color="auto"/>
          </w:divBdr>
        </w:div>
      </w:divsChild>
    </w:div>
    <w:div w:id="14720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header" Target="header5.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creativecommons.org/"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4.xml"/><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hyperlink" Target="mailto:consultation@ipaustralia.gov.au"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s://consultation.ipaustralia.gov.au/policy/tm-regulations-2025/" TargetMode="External"/><Relationship Id="rId30" Type="http://schemas.openxmlformats.org/officeDocument/2006/relationships/footer" Target="footer6.xm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P Australia Colours">
      <a:dk1>
        <a:sysClr val="windowText" lastClr="000000"/>
      </a:dk1>
      <a:lt1>
        <a:sysClr val="window" lastClr="FFFFFF"/>
      </a:lt1>
      <a:dk2>
        <a:srgbClr val="000000"/>
      </a:dk2>
      <a:lt2>
        <a:srgbClr val="FFFFFF"/>
      </a:lt2>
      <a:accent1>
        <a:srgbClr val="323E48"/>
      </a:accent1>
      <a:accent2>
        <a:srgbClr val="30AEB6"/>
      </a:accent2>
      <a:accent3>
        <a:srgbClr val="DE4326"/>
      </a:accent3>
      <a:accent4>
        <a:srgbClr val="84C98F"/>
      </a:accent4>
      <a:accent5>
        <a:srgbClr val="F1AC1E"/>
      </a:accent5>
      <a:accent6>
        <a:srgbClr val="1D1A46"/>
      </a:accent6>
      <a:hlink>
        <a:srgbClr val="323E48"/>
      </a:hlink>
      <a:folHlink>
        <a:srgbClr val="30AEB6"/>
      </a:folHlink>
    </a:clrScheme>
    <a:fontScheme name="IP Australia Fonts">
      <a:majorFont>
        <a:latin typeface="Tahom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e3d4f4a-293d-4e01-bb54-04fe43c01727">QV4JDC2ZFSY2-247777782-28215</_dlc_DocId>
    <_dlc_DocIdUrl xmlns="4e3d4f4a-293d-4e01-bb54-04fe43c01727">
      <Url>https://ipagov.sharepoint.com/sites/Policy/_layouts/15/DocIdRedir.aspx?ID=QV4JDC2ZFSY2-247777782-28215</Url>
      <Description>QV4JDC2ZFSY2-247777782-28215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64288F1D6D4C4E92CE7F3B060BFC6F" ma:contentTypeVersion="8" ma:contentTypeDescription="Create a new document." ma:contentTypeScope="" ma:versionID="6eca4ac00b60e810cad836046cd3d866">
  <xsd:schema xmlns:xsd="http://www.w3.org/2001/XMLSchema" xmlns:xs="http://www.w3.org/2001/XMLSchema" xmlns:p="http://schemas.microsoft.com/office/2006/metadata/properties" xmlns:ns2="4e3d4f4a-293d-4e01-bb54-04fe43c01727" xmlns:ns3="f82d840a-1177-4ffa-8fbe-be1403a23dec" targetNamespace="http://schemas.microsoft.com/office/2006/metadata/properties" ma:root="true" ma:fieldsID="4e95bfa052f5e71971a2a6241a7b81bf" ns2:_="" ns3:_="">
    <xsd:import namespace="4e3d4f4a-293d-4e01-bb54-04fe43c01727"/>
    <xsd:import namespace="f82d840a-1177-4ffa-8fbe-be1403a23de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d4f4a-293d-4e01-bb54-04fe43c017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2d840a-1177-4ffa-8fbe-be1403a23de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51EA80-3DA7-4DA3-A217-EC78F58D67AF}">
  <ds:schemaRefs>
    <ds:schemaRef ds:uri="http://schemas.microsoft.com/sharepoint/events"/>
  </ds:schemaRefs>
</ds:datastoreItem>
</file>

<file path=customXml/itemProps2.xml><?xml version="1.0" encoding="utf-8"?>
<ds:datastoreItem xmlns:ds="http://schemas.openxmlformats.org/officeDocument/2006/customXml" ds:itemID="{1BF8DDF0-F053-48C7-8FED-062E8C7F0612}">
  <ds:schemaRefs>
    <ds:schemaRef ds:uri="http://schemas.microsoft.com/sharepoint/v3/contenttype/forms"/>
  </ds:schemaRefs>
</ds:datastoreItem>
</file>

<file path=customXml/itemProps3.xml><?xml version="1.0" encoding="utf-8"?>
<ds:datastoreItem xmlns:ds="http://schemas.openxmlformats.org/officeDocument/2006/customXml" ds:itemID="{CA62206C-5483-4B58-93E0-2D60A048153B}">
  <ds:schemaRefs>
    <ds:schemaRef ds:uri="http://purl.org/dc/elements/1.1/"/>
    <ds:schemaRef ds:uri="f82d840a-1177-4ffa-8fbe-be1403a23dec"/>
    <ds:schemaRef ds:uri="4e3d4f4a-293d-4e01-bb54-04fe43c01727"/>
    <ds:schemaRef ds:uri="http://www.w3.org/XML/1998/namespace"/>
    <ds:schemaRef ds:uri="http://schemas.openxmlformats.org/package/2006/metadata/core-properties"/>
    <ds:schemaRef ds:uri="http://schemas.microsoft.com/office/infopath/2007/PartnerControls"/>
    <ds:schemaRef ds:uri="http://purl.org/dc/dcmitype/"/>
    <ds:schemaRef ds:uri="http://purl.org/dc/terms/"/>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2FC2F102-7A9A-4422-AED6-D53D730F6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d4f4a-293d-4e01-bb54-04fe43c01727"/>
    <ds:schemaRef ds:uri="f82d840a-1177-4ffa-8fbe-be1403a23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8805</Words>
  <Characters>46669</Characters>
  <Application>Microsoft Office Word</Application>
  <DocSecurity>0</DocSecurity>
  <Lines>717</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55126</CharactersWithSpaces>
  <SharedDoc>false</SharedDoc>
  <HLinks>
    <vt:vector size="114" baseType="variant">
      <vt:variant>
        <vt:i4>1245233</vt:i4>
      </vt:variant>
      <vt:variant>
        <vt:i4>101</vt:i4>
      </vt:variant>
      <vt:variant>
        <vt:i4>0</vt:i4>
      </vt:variant>
      <vt:variant>
        <vt:i4>5</vt:i4>
      </vt:variant>
      <vt:variant>
        <vt:lpwstr/>
      </vt:variant>
      <vt:variant>
        <vt:lpwstr>_Toc208489396</vt:lpwstr>
      </vt:variant>
      <vt:variant>
        <vt:i4>1245233</vt:i4>
      </vt:variant>
      <vt:variant>
        <vt:i4>95</vt:i4>
      </vt:variant>
      <vt:variant>
        <vt:i4>0</vt:i4>
      </vt:variant>
      <vt:variant>
        <vt:i4>5</vt:i4>
      </vt:variant>
      <vt:variant>
        <vt:lpwstr/>
      </vt:variant>
      <vt:variant>
        <vt:lpwstr>_Toc208489395</vt:lpwstr>
      </vt:variant>
      <vt:variant>
        <vt:i4>1245233</vt:i4>
      </vt:variant>
      <vt:variant>
        <vt:i4>89</vt:i4>
      </vt:variant>
      <vt:variant>
        <vt:i4>0</vt:i4>
      </vt:variant>
      <vt:variant>
        <vt:i4>5</vt:i4>
      </vt:variant>
      <vt:variant>
        <vt:lpwstr/>
      </vt:variant>
      <vt:variant>
        <vt:lpwstr>_Toc208489394</vt:lpwstr>
      </vt:variant>
      <vt:variant>
        <vt:i4>1245233</vt:i4>
      </vt:variant>
      <vt:variant>
        <vt:i4>83</vt:i4>
      </vt:variant>
      <vt:variant>
        <vt:i4>0</vt:i4>
      </vt:variant>
      <vt:variant>
        <vt:i4>5</vt:i4>
      </vt:variant>
      <vt:variant>
        <vt:lpwstr/>
      </vt:variant>
      <vt:variant>
        <vt:lpwstr>_Toc208489393</vt:lpwstr>
      </vt:variant>
      <vt:variant>
        <vt:i4>1245233</vt:i4>
      </vt:variant>
      <vt:variant>
        <vt:i4>77</vt:i4>
      </vt:variant>
      <vt:variant>
        <vt:i4>0</vt:i4>
      </vt:variant>
      <vt:variant>
        <vt:i4>5</vt:i4>
      </vt:variant>
      <vt:variant>
        <vt:lpwstr/>
      </vt:variant>
      <vt:variant>
        <vt:lpwstr>_Toc208489392</vt:lpwstr>
      </vt:variant>
      <vt:variant>
        <vt:i4>1245233</vt:i4>
      </vt:variant>
      <vt:variant>
        <vt:i4>71</vt:i4>
      </vt:variant>
      <vt:variant>
        <vt:i4>0</vt:i4>
      </vt:variant>
      <vt:variant>
        <vt:i4>5</vt:i4>
      </vt:variant>
      <vt:variant>
        <vt:lpwstr/>
      </vt:variant>
      <vt:variant>
        <vt:lpwstr>_Toc208489391</vt:lpwstr>
      </vt:variant>
      <vt:variant>
        <vt:i4>1245233</vt:i4>
      </vt:variant>
      <vt:variant>
        <vt:i4>65</vt:i4>
      </vt:variant>
      <vt:variant>
        <vt:i4>0</vt:i4>
      </vt:variant>
      <vt:variant>
        <vt:i4>5</vt:i4>
      </vt:variant>
      <vt:variant>
        <vt:lpwstr/>
      </vt:variant>
      <vt:variant>
        <vt:lpwstr>_Toc208489390</vt:lpwstr>
      </vt:variant>
      <vt:variant>
        <vt:i4>1179697</vt:i4>
      </vt:variant>
      <vt:variant>
        <vt:i4>59</vt:i4>
      </vt:variant>
      <vt:variant>
        <vt:i4>0</vt:i4>
      </vt:variant>
      <vt:variant>
        <vt:i4>5</vt:i4>
      </vt:variant>
      <vt:variant>
        <vt:lpwstr/>
      </vt:variant>
      <vt:variant>
        <vt:lpwstr>_Toc208489389</vt:lpwstr>
      </vt:variant>
      <vt:variant>
        <vt:i4>1179697</vt:i4>
      </vt:variant>
      <vt:variant>
        <vt:i4>53</vt:i4>
      </vt:variant>
      <vt:variant>
        <vt:i4>0</vt:i4>
      </vt:variant>
      <vt:variant>
        <vt:i4>5</vt:i4>
      </vt:variant>
      <vt:variant>
        <vt:lpwstr/>
      </vt:variant>
      <vt:variant>
        <vt:lpwstr>_Toc208489388</vt:lpwstr>
      </vt:variant>
      <vt:variant>
        <vt:i4>1179697</vt:i4>
      </vt:variant>
      <vt:variant>
        <vt:i4>47</vt:i4>
      </vt:variant>
      <vt:variant>
        <vt:i4>0</vt:i4>
      </vt:variant>
      <vt:variant>
        <vt:i4>5</vt:i4>
      </vt:variant>
      <vt:variant>
        <vt:lpwstr/>
      </vt:variant>
      <vt:variant>
        <vt:lpwstr>_Toc208489387</vt:lpwstr>
      </vt:variant>
      <vt:variant>
        <vt:i4>1179697</vt:i4>
      </vt:variant>
      <vt:variant>
        <vt:i4>41</vt:i4>
      </vt:variant>
      <vt:variant>
        <vt:i4>0</vt:i4>
      </vt:variant>
      <vt:variant>
        <vt:i4>5</vt:i4>
      </vt:variant>
      <vt:variant>
        <vt:lpwstr/>
      </vt:variant>
      <vt:variant>
        <vt:lpwstr>_Toc208489386</vt:lpwstr>
      </vt:variant>
      <vt:variant>
        <vt:i4>1179697</vt:i4>
      </vt:variant>
      <vt:variant>
        <vt:i4>35</vt:i4>
      </vt:variant>
      <vt:variant>
        <vt:i4>0</vt:i4>
      </vt:variant>
      <vt:variant>
        <vt:i4>5</vt:i4>
      </vt:variant>
      <vt:variant>
        <vt:lpwstr/>
      </vt:variant>
      <vt:variant>
        <vt:lpwstr>_Toc208489385</vt:lpwstr>
      </vt:variant>
      <vt:variant>
        <vt:i4>1179697</vt:i4>
      </vt:variant>
      <vt:variant>
        <vt:i4>29</vt:i4>
      </vt:variant>
      <vt:variant>
        <vt:i4>0</vt:i4>
      </vt:variant>
      <vt:variant>
        <vt:i4>5</vt:i4>
      </vt:variant>
      <vt:variant>
        <vt:lpwstr/>
      </vt:variant>
      <vt:variant>
        <vt:lpwstr>_Toc208489384</vt:lpwstr>
      </vt:variant>
      <vt:variant>
        <vt:i4>1179697</vt:i4>
      </vt:variant>
      <vt:variant>
        <vt:i4>23</vt:i4>
      </vt:variant>
      <vt:variant>
        <vt:i4>0</vt:i4>
      </vt:variant>
      <vt:variant>
        <vt:i4>5</vt:i4>
      </vt:variant>
      <vt:variant>
        <vt:lpwstr/>
      </vt:variant>
      <vt:variant>
        <vt:lpwstr>_Toc208489383</vt:lpwstr>
      </vt:variant>
      <vt:variant>
        <vt:i4>1179697</vt:i4>
      </vt:variant>
      <vt:variant>
        <vt:i4>17</vt:i4>
      </vt:variant>
      <vt:variant>
        <vt:i4>0</vt:i4>
      </vt:variant>
      <vt:variant>
        <vt:i4>5</vt:i4>
      </vt:variant>
      <vt:variant>
        <vt:lpwstr/>
      </vt:variant>
      <vt:variant>
        <vt:lpwstr>_Toc208489382</vt:lpwstr>
      </vt:variant>
      <vt:variant>
        <vt:i4>1179697</vt:i4>
      </vt:variant>
      <vt:variant>
        <vt:i4>11</vt:i4>
      </vt:variant>
      <vt:variant>
        <vt:i4>0</vt:i4>
      </vt:variant>
      <vt:variant>
        <vt:i4>5</vt:i4>
      </vt:variant>
      <vt:variant>
        <vt:lpwstr/>
      </vt:variant>
      <vt:variant>
        <vt:lpwstr>_Toc208489381</vt:lpwstr>
      </vt:variant>
      <vt:variant>
        <vt:i4>5636136</vt:i4>
      </vt:variant>
      <vt:variant>
        <vt:i4>6</vt:i4>
      </vt:variant>
      <vt:variant>
        <vt:i4>0</vt:i4>
      </vt:variant>
      <vt:variant>
        <vt:i4>5</vt:i4>
      </vt:variant>
      <vt:variant>
        <vt:lpwstr>mailto:consultation@ipaustralia.gov.au</vt:lpwstr>
      </vt:variant>
      <vt:variant>
        <vt:lpwstr/>
      </vt:variant>
      <vt:variant>
        <vt:i4>2359350</vt:i4>
      </vt:variant>
      <vt:variant>
        <vt:i4>3</vt:i4>
      </vt:variant>
      <vt:variant>
        <vt:i4>0</vt:i4>
      </vt:variant>
      <vt:variant>
        <vt:i4>5</vt:i4>
      </vt:variant>
      <vt:variant>
        <vt:lpwstr>https://consultation.ipaustralia.gov.au/policy/tm-regulations-2025/</vt:lpwstr>
      </vt:variant>
      <vt:variant>
        <vt:lpwstr/>
      </vt:variant>
      <vt:variant>
        <vt:i4>3473446</vt:i4>
      </vt:variant>
      <vt:variant>
        <vt:i4>0</vt:i4>
      </vt:variant>
      <vt:variant>
        <vt:i4>0</vt:i4>
      </vt:variant>
      <vt:variant>
        <vt:i4>5</vt:i4>
      </vt:variant>
      <vt:variant>
        <vt:lpwstr>http://creativecommons.org/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Tilev</dc:creator>
  <cp:keywords/>
  <dc:description/>
  <cp:lastModifiedBy>Tatiana Tilev</cp:lastModifiedBy>
  <cp:revision>2</cp:revision>
  <dcterms:created xsi:type="dcterms:W3CDTF">2025-09-11T08:13:00Z</dcterms:created>
  <dcterms:modified xsi:type="dcterms:W3CDTF">2025-09-11T08:13:00Z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7a1598-6906-4e90-a6e7-c88804991a4d_Enabled">
    <vt:lpwstr>true</vt:lpwstr>
  </property>
  <property fmtid="{D5CDD505-2E9C-101B-9397-08002B2CF9AE}" pid="3" name="MSIP_Label_917a1598-6906-4e90-a6e7-c88804991a4d_SetDate">
    <vt:lpwstr>2025-09-11T06:10:21Z</vt:lpwstr>
  </property>
  <property fmtid="{D5CDD505-2E9C-101B-9397-08002B2CF9AE}" pid="4" name="MSIP_Label_917a1598-6906-4e90-a6e7-c88804991a4d_Method">
    <vt:lpwstr>Privileged</vt:lpwstr>
  </property>
  <property fmtid="{D5CDD505-2E9C-101B-9397-08002B2CF9AE}" pid="5" name="MSIP_Label_917a1598-6906-4e90-a6e7-c88804991a4d_Name">
    <vt:lpwstr>OFFICIAL - No markings</vt:lpwstr>
  </property>
  <property fmtid="{D5CDD505-2E9C-101B-9397-08002B2CF9AE}" pid="6" name="MSIP_Label_917a1598-6906-4e90-a6e7-c88804991a4d_SiteId">
    <vt:lpwstr>1eae4a1d-fcf5-4be9-81d4-b60976404837</vt:lpwstr>
  </property>
  <property fmtid="{D5CDD505-2E9C-101B-9397-08002B2CF9AE}" pid="7" name="MSIP_Label_917a1598-6906-4e90-a6e7-c88804991a4d_ActionId">
    <vt:lpwstr>ce09dbe2-4652-4c68-ae65-74a68105b350</vt:lpwstr>
  </property>
  <property fmtid="{D5CDD505-2E9C-101B-9397-08002B2CF9AE}" pid="8" name="MSIP_Label_917a1598-6906-4e90-a6e7-c88804991a4d_ContentBits">
    <vt:lpwstr>0</vt:lpwstr>
  </property>
  <property fmtid="{D5CDD505-2E9C-101B-9397-08002B2CF9AE}" pid="9" name="MSIP_Label_917a1598-6906-4e90-a6e7-c88804991a4d_Tag">
    <vt:lpwstr>10, 0, 1, 1</vt:lpwstr>
  </property>
  <property fmtid="{D5CDD505-2E9C-101B-9397-08002B2CF9AE}" pid="10" name="ContentTypeId">
    <vt:lpwstr>0x0101007B64288F1D6D4C4E92CE7F3B060BFC6F</vt:lpwstr>
  </property>
  <property fmtid="{D5CDD505-2E9C-101B-9397-08002B2CF9AE}" pid="11" name="_dlc_DocIdItemGuid">
    <vt:lpwstr>496cc111-9a42-4af7-89ef-d5f9a06cd85b</vt:lpwstr>
  </property>
</Properties>
</file>