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514B" w14:textId="5D5B3771" w:rsidR="0048364F" w:rsidRPr="00CA1908" w:rsidRDefault="00193461" w:rsidP="0020300C">
      <w:pPr>
        <w:rPr>
          <w:sz w:val="28"/>
        </w:rPr>
      </w:pPr>
      <w:r w:rsidRPr="00CA1908">
        <w:rPr>
          <w:noProof/>
          <w:lang w:eastAsia="en-AU"/>
        </w:rPr>
        <w:drawing>
          <wp:inline distT="0" distB="0" distL="0" distR="0" wp14:anchorId="29A5088F" wp14:editId="1F619B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A457A0" w14:paraId="735890C8" w14:textId="77777777" w:rsidTr="00A457A0">
        <w:tc>
          <w:tcPr>
            <w:tcW w:w="5000" w:type="pct"/>
            <w:shd w:val="clear" w:color="auto" w:fill="auto"/>
          </w:tcPr>
          <w:p w14:paraId="13D0FD41" w14:textId="77777777" w:rsidR="00A457A0" w:rsidRDefault="00A457A0" w:rsidP="00A457A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355883E" w14:textId="27B735D4" w:rsidR="00A457A0" w:rsidRPr="00A457A0" w:rsidRDefault="00A457A0" w:rsidP="00A457A0">
            <w:pPr>
              <w:rPr>
                <w:b/>
                <w:sz w:val="20"/>
              </w:rPr>
            </w:pPr>
          </w:p>
        </w:tc>
      </w:tr>
    </w:tbl>
    <w:p w14:paraId="4238813D" w14:textId="77777777" w:rsidR="0048364F" w:rsidRDefault="0048364F" w:rsidP="0048364F">
      <w:pPr>
        <w:rPr>
          <w:sz w:val="19"/>
        </w:rPr>
      </w:pPr>
    </w:p>
    <w:p w14:paraId="617C3A16" w14:textId="77777777" w:rsidR="00A457A0" w:rsidRPr="00CA1908" w:rsidRDefault="00A457A0" w:rsidP="0048364F">
      <w:pPr>
        <w:rPr>
          <w:sz w:val="19"/>
        </w:rPr>
      </w:pPr>
    </w:p>
    <w:p w14:paraId="0CC2D695" w14:textId="65C36274" w:rsidR="0048364F" w:rsidRPr="00CA1908" w:rsidRDefault="00EB3813" w:rsidP="0048364F">
      <w:pPr>
        <w:pStyle w:val="ShortT"/>
      </w:pPr>
      <w:bookmarkStart w:id="0" w:name="_Hlk187854358"/>
      <w:proofErr w:type="gramStart"/>
      <w:r w:rsidRPr="00CA1908">
        <w:t>Trade Marks</w:t>
      </w:r>
      <w:proofErr w:type="gramEnd"/>
      <w:r w:rsidRPr="00CA1908">
        <w:t xml:space="preserve"> Amendment (International Registrations, Hearings and Oppositions)</w:t>
      </w:r>
      <w:r w:rsidR="00CE743D" w:rsidRPr="00CA1908">
        <w:t xml:space="preserve"> </w:t>
      </w:r>
      <w:r w:rsidR="00AA6673">
        <w:t>Regulations 2</w:t>
      </w:r>
      <w:r w:rsidR="00CE743D" w:rsidRPr="00CA1908">
        <w:t>025</w:t>
      </w:r>
      <w:bookmarkEnd w:id="0"/>
    </w:p>
    <w:p w14:paraId="29AEC84E" w14:textId="41312D48" w:rsidR="00CE743D" w:rsidRPr="00CA1908" w:rsidRDefault="00CE743D" w:rsidP="0062715F">
      <w:pPr>
        <w:pStyle w:val="SignCoverPageStart"/>
        <w:spacing w:before="240"/>
        <w:rPr>
          <w:szCs w:val="22"/>
        </w:rPr>
      </w:pPr>
      <w:r w:rsidRPr="00CA1908">
        <w:rPr>
          <w:szCs w:val="22"/>
        </w:rPr>
        <w:t>I, the Honourable Sam Mostyn AC, Governor</w:t>
      </w:r>
      <w:r w:rsidR="00EF1418">
        <w:rPr>
          <w:szCs w:val="22"/>
        </w:rPr>
        <w:noBreakHyphen/>
      </w:r>
      <w:r w:rsidRPr="00CA1908">
        <w:rPr>
          <w:szCs w:val="22"/>
        </w:rPr>
        <w:t>General of the Commonwealth of Australia, acting with the advice of the Federal Executive Council, make the following regulations.</w:t>
      </w:r>
    </w:p>
    <w:p w14:paraId="31471853" w14:textId="39744022" w:rsidR="00CE743D" w:rsidRPr="00CA1908" w:rsidRDefault="00CE743D" w:rsidP="0062715F">
      <w:pPr>
        <w:keepNext/>
        <w:spacing w:before="720" w:line="240" w:lineRule="atLeast"/>
        <w:ind w:right="397"/>
        <w:jc w:val="both"/>
        <w:rPr>
          <w:szCs w:val="22"/>
        </w:rPr>
      </w:pPr>
      <w:r w:rsidRPr="00CA1908">
        <w:rPr>
          <w:szCs w:val="22"/>
        </w:rPr>
        <w:t xml:space="preserve">Dated </w:t>
      </w:r>
      <w:r w:rsidRPr="00CA1908">
        <w:rPr>
          <w:szCs w:val="22"/>
        </w:rPr>
        <w:tab/>
      </w:r>
      <w:r w:rsidRPr="00CA1908">
        <w:rPr>
          <w:szCs w:val="22"/>
        </w:rPr>
        <w:tab/>
      </w:r>
      <w:r w:rsidRPr="00CA1908">
        <w:rPr>
          <w:szCs w:val="22"/>
        </w:rPr>
        <w:tab/>
      </w:r>
      <w:r w:rsidRPr="00CA1908">
        <w:rPr>
          <w:szCs w:val="22"/>
        </w:rPr>
        <w:tab/>
      </w:r>
      <w:r w:rsidRPr="00CA1908">
        <w:rPr>
          <w:szCs w:val="22"/>
        </w:rPr>
        <w:fldChar w:fldCharType="begin"/>
      </w:r>
      <w:r w:rsidRPr="00CA1908">
        <w:rPr>
          <w:szCs w:val="22"/>
        </w:rPr>
        <w:instrText xml:space="preserve"> DOCPROPERTY  DateMade </w:instrText>
      </w:r>
      <w:r w:rsidRPr="00CA1908">
        <w:rPr>
          <w:szCs w:val="22"/>
        </w:rPr>
        <w:fldChar w:fldCharType="separate"/>
      </w:r>
      <w:r w:rsidR="00A457A0">
        <w:rPr>
          <w:szCs w:val="22"/>
        </w:rPr>
        <w:t>2025</w:t>
      </w:r>
      <w:r w:rsidRPr="00CA1908">
        <w:rPr>
          <w:szCs w:val="22"/>
        </w:rPr>
        <w:fldChar w:fldCharType="end"/>
      </w:r>
    </w:p>
    <w:p w14:paraId="0F7D06A4" w14:textId="77777777" w:rsidR="00CE743D" w:rsidRPr="00CA1908" w:rsidRDefault="00CE743D" w:rsidP="0062715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A1908">
        <w:rPr>
          <w:szCs w:val="22"/>
        </w:rPr>
        <w:t>Sam Mostyn AC</w:t>
      </w:r>
    </w:p>
    <w:p w14:paraId="4A7476ED" w14:textId="05E1D389" w:rsidR="00CE743D" w:rsidRPr="00CA1908" w:rsidRDefault="00CE743D" w:rsidP="0062715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A1908">
        <w:rPr>
          <w:szCs w:val="22"/>
        </w:rPr>
        <w:t>Governor</w:t>
      </w:r>
      <w:r w:rsidR="00EF1418">
        <w:rPr>
          <w:szCs w:val="22"/>
        </w:rPr>
        <w:noBreakHyphen/>
      </w:r>
      <w:r w:rsidRPr="00CA1908">
        <w:rPr>
          <w:szCs w:val="22"/>
        </w:rPr>
        <w:t>General</w:t>
      </w:r>
    </w:p>
    <w:p w14:paraId="71034886" w14:textId="77777777" w:rsidR="00CE743D" w:rsidRPr="00CA1908" w:rsidRDefault="00CE743D" w:rsidP="0062715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A1908">
        <w:rPr>
          <w:szCs w:val="22"/>
        </w:rPr>
        <w:t>By H</w:t>
      </w:r>
      <w:r w:rsidRPr="00CA1908">
        <w:t>er</w:t>
      </w:r>
      <w:r w:rsidRPr="00CA1908">
        <w:rPr>
          <w:szCs w:val="22"/>
        </w:rPr>
        <w:t xml:space="preserve"> Excellency’s Command</w:t>
      </w:r>
    </w:p>
    <w:p w14:paraId="26022222" w14:textId="52B0CCCD" w:rsidR="00CE743D" w:rsidRPr="00CA1908" w:rsidRDefault="001F15E7" w:rsidP="0062715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A1908">
        <w:rPr>
          <w:szCs w:val="22"/>
        </w:rPr>
        <w:t>Tim Ayres</w:t>
      </w:r>
      <w:r w:rsidR="00CE743D" w:rsidRPr="00CA1908">
        <w:t xml:space="preserve"> </w:t>
      </w:r>
      <w:r w:rsidR="00CE743D" w:rsidRPr="00CA1908">
        <w:rPr>
          <w:b/>
          <w:szCs w:val="22"/>
        </w:rPr>
        <w:t>[DRAFT ONLY—NOT FOR SIGNATURE]</w:t>
      </w:r>
    </w:p>
    <w:p w14:paraId="3AE44A18" w14:textId="06F5F5E9" w:rsidR="00CE743D" w:rsidRPr="00CA1908" w:rsidRDefault="001F15E7" w:rsidP="0062715F">
      <w:pPr>
        <w:pStyle w:val="SignCoverPageEnd"/>
        <w:rPr>
          <w:szCs w:val="22"/>
        </w:rPr>
      </w:pPr>
      <w:r w:rsidRPr="00CA1908">
        <w:rPr>
          <w:szCs w:val="22"/>
        </w:rPr>
        <w:t>Minister for Industry and Innovation</w:t>
      </w:r>
    </w:p>
    <w:p w14:paraId="62FB4918" w14:textId="77777777" w:rsidR="00CE743D" w:rsidRPr="00CA1908" w:rsidRDefault="00CE743D" w:rsidP="0062715F"/>
    <w:p w14:paraId="5D2FF768" w14:textId="77777777" w:rsidR="00CE743D" w:rsidRPr="00CA1908" w:rsidRDefault="00CE743D" w:rsidP="0062715F"/>
    <w:p w14:paraId="14333AE2" w14:textId="77777777" w:rsidR="00CE743D" w:rsidRPr="00CA1908" w:rsidRDefault="00CE743D" w:rsidP="0062715F"/>
    <w:p w14:paraId="0C66AB60" w14:textId="77777777" w:rsidR="0048364F" w:rsidRPr="00CA1908" w:rsidRDefault="0048364F" w:rsidP="0048364F">
      <w:pPr>
        <w:pStyle w:val="Header"/>
        <w:tabs>
          <w:tab w:val="clear" w:pos="4150"/>
          <w:tab w:val="clear" w:pos="8307"/>
        </w:tabs>
      </w:pPr>
      <w:r w:rsidRPr="00EF1418">
        <w:rPr>
          <w:rStyle w:val="CharAmSchNo"/>
        </w:rPr>
        <w:t xml:space="preserve"> </w:t>
      </w:r>
      <w:r w:rsidRPr="00EF1418">
        <w:rPr>
          <w:rStyle w:val="CharAmSchText"/>
        </w:rPr>
        <w:t xml:space="preserve"> </w:t>
      </w:r>
    </w:p>
    <w:p w14:paraId="59C928FC" w14:textId="77777777" w:rsidR="0048364F" w:rsidRPr="00CA1908" w:rsidRDefault="0048364F" w:rsidP="0048364F">
      <w:pPr>
        <w:pStyle w:val="Header"/>
        <w:tabs>
          <w:tab w:val="clear" w:pos="4150"/>
          <w:tab w:val="clear" w:pos="8307"/>
        </w:tabs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153644B5" w14:textId="77777777" w:rsidR="0048364F" w:rsidRPr="00CA1908" w:rsidRDefault="0048364F" w:rsidP="0048364F">
      <w:pPr>
        <w:sectPr w:rsidR="0048364F" w:rsidRPr="00CA1908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F6A294" w14:textId="77777777" w:rsidR="00220A0C" w:rsidRPr="00CA1908" w:rsidRDefault="0048364F" w:rsidP="0048364F">
      <w:pPr>
        <w:outlineLvl w:val="0"/>
        <w:rPr>
          <w:sz w:val="36"/>
        </w:rPr>
      </w:pPr>
      <w:r w:rsidRPr="00CA1908">
        <w:rPr>
          <w:sz w:val="36"/>
        </w:rPr>
        <w:lastRenderedPageBreak/>
        <w:t>Contents</w:t>
      </w:r>
    </w:p>
    <w:p w14:paraId="7B3B7306" w14:textId="700F3413" w:rsidR="00A457A0" w:rsidRDefault="00A457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457A0">
        <w:rPr>
          <w:noProof/>
        </w:rPr>
        <w:tab/>
      </w:r>
      <w:r w:rsidRPr="00A457A0">
        <w:rPr>
          <w:noProof/>
        </w:rPr>
        <w:fldChar w:fldCharType="begin"/>
      </w:r>
      <w:r w:rsidRPr="00A457A0">
        <w:rPr>
          <w:noProof/>
        </w:rPr>
        <w:instrText xml:space="preserve"> PAGEREF _Toc207717653 \h </w:instrText>
      </w:r>
      <w:r w:rsidRPr="00A457A0">
        <w:rPr>
          <w:noProof/>
        </w:rPr>
      </w:r>
      <w:r w:rsidRPr="00A457A0">
        <w:rPr>
          <w:noProof/>
        </w:rPr>
        <w:fldChar w:fldCharType="separate"/>
      </w:r>
      <w:r w:rsidR="00777EFB">
        <w:rPr>
          <w:noProof/>
        </w:rPr>
        <w:t>1</w:t>
      </w:r>
      <w:r w:rsidRPr="00A457A0">
        <w:rPr>
          <w:noProof/>
        </w:rPr>
        <w:fldChar w:fldCharType="end"/>
      </w:r>
    </w:p>
    <w:p w14:paraId="32B8A01F" w14:textId="498ADB82" w:rsidR="00A457A0" w:rsidRDefault="00A457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457A0">
        <w:rPr>
          <w:noProof/>
        </w:rPr>
        <w:tab/>
      </w:r>
      <w:r w:rsidRPr="00A457A0">
        <w:rPr>
          <w:noProof/>
        </w:rPr>
        <w:fldChar w:fldCharType="begin"/>
      </w:r>
      <w:r w:rsidRPr="00A457A0">
        <w:rPr>
          <w:noProof/>
        </w:rPr>
        <w:instrText xml:space="preserve"> PAGEREF _Toc207717654 \h </w:instrText>
      </w:r>
      <w:r w:rsidRPr="00A457A0">
        <w:rPr>
          <w:noProof/>
        </w:rPr>
      </w:r>
      <w:r w:rsidRPr="00A457A0">
        <w:rPr>
          <w:noProof/>
        </w:rPr>
        <w:fldChar w:fldCharType="separate"/>
      </w:r>
      <w:r w:rsidR="00777EFB">
        <w:rPr>
          <w:noProof/>
        </w:rPr>
        <w:t>1</w:t>
      </w:r>
      <w:r w:rsidRPr="00A457A0">
        <w:rPr>
          <w:noProof/>
        </w:rPr>
        <w:fldChar w:fldCharType="end"/>
      </w:r>
    </w:p>
    <w:p w14:paraId="6FE39150" w14:textId="66ABAE2B" w:rsidR="00A457A0" w:rsidRDefault="00A457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457A0">
        <w:rPr>
          <w:noProof/>
        </w:rPr>
        <w:tab/>
      </w:r>
      <w:r w:rsidRPr="00A457A0">
        <w:rPr>
          <w:noProof/>
        </w:rPr>
        <w:fldChar w:fldCharType="begin"/>
      </w:r>
      <w:r w:rsidRPr="00A457A0">
        <w:rPr>
          <w:noProof/>
        </w:rPr>
        <w:instrText xml:space="preserve"> PAGEREF _Toc207717655 \h </w:instrText>
      </w:r>
      <w:r w:rsidRPr="00A457A0">
        <w:rPr>
          <w:noProof/>
        </w:rPr>
      </w:r>
      <w:r w:rsidRPr="00A457A0">
        <w:rPr>
          <w:noProof/>
        </w:rPr>
        <w:fldChar w:fldCharType="separate"/>
      </w:r>
      <w:r w:rsidR="00777EFB">
        <w:rPr>
          <w:noProof/>
        </w:rPr>
        <w:t>1</w:t>
      </w:r>
      <w:r w:rsidRPr="00A457A0">
        <w:rPr>
          <w:noProof/>
        </w:rPr>
        <w:fldChar w:fldCharType="end"/>
      </w:r>
    </w:p>
    <w:p w14:paraId="084A91EB" w14:textId="7F7B3B65" w:rsidR="00A457A0" w:rsidRDefault="00A457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457A0">
        <w:rPr>
          <w:noProof/>
        </w:rPr>
        <w:tab/>
      </w:r>
      <w:r w:rsidRPr="00A457A0">
        <w:rPr>
          <w:noProof/>
        </w:rPr>
        <w:fldChar w:fldCharType="begin"/>
      </w:r>
      <w:r w:rsidRPr="00A457A0">
        <w:rPr>
          <w:noProof/>
        </w:rPr>
        <w:instrText xml:space="preserve"> PAGEREF _Toc207717656 \h </w:instrText>
      </w:r>
      <w:r w:rsidRPr="00A457A0">
        <w:rPr>
          <w:noProof/>
        </w:rPr>
      </w:r>
      <w:r w:rsidRPr="00A457A0">
        <w:rPr>
          <w:noProof/>
        </w:rPr>
        <w:fldChar w:fldCharType="separate"/>
      </w:r>
      <w:r w:rsidR="00777EFB">
        <w:rPr>
          <w:noProof/>
        </w:rPr>
        <w:t>1</w:t>
      </w:r>
      <w:r w:rsidRPr="00A457A0">
        <w:rPr>
          <w:noProof/>
        </w:rPr>
        <w:fldChar w:fldCharType="end"/>
      </w:r>
    </w:p>
    <w:p w14:paraId="2FCC8E8F" w14:textId="36A1A883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1—Increased period for filing of notice of intention to defend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_Toc207717657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2</w:t>
      </w:r>
      <w:r w:rsidRPr="00A457A0">
        <w:rPr>
          <w:b w:val="0"/>
          <w:noProof/>
          <w:sz w:val="18"/>
        </w:rPr>
        <w:fldChar w:fldCharType="end"/>
      </w:r>
    </w:p>
    <w:p w14:paraId="5585C18A" w14:textId="5BB6E070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_Toc207717658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2</w:t>
      </w:r>
      <w:r w:rsidRPr="00A457A0">
        <w:rPr>
          <w:i w:val="0"/>
          <w:noProof/>
          <w:sz w:val="18"/>
        </w:rPr>
        <w:fldChar w:fldCharType="end"/>
      </w:r>
    </w:p>
    <w:p w14:paraId="075EB0D0" w14:textId="01654107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2—Relationship between registered trade marks and protected international trade marks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_Toc207717659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3</w:t>
      </w:r>
      <w:r w:rsidRPr="00A457A0">
        <w:rPr>
          <w:b w:val="0"/>
          <w:noProof/>
          <w:sz w:val="18"/>
        </w:rPr>
        <w:fldChar w:fldCharType="end"/>
      </w:r>
    </w:p>
    <w:p w14:paraId="56B1E1B2" w14:textId="538A8929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_Toc207717660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3</w:t>
      </w:r>
      <w:r w:rsidRPr="00A457A0">
        <w:rPr>
          <w:i w:val="0"/>
          <w:noProof/>
          <w:sz w:val="18"/>
        </w:rPr>
        <w:fldChar w:fldCharType="end"/>
      </w:r>
    </w:p>
    <w:p w14:paraId="1A3D7C81" w14:textId="58112C0E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3—Rejecting IRDA on basis of sanctions regime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_Toc207717662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5</w:t>
      </w:r>
      <w:r w:rsidRPr="00A457A0">
        <w:rPr>
          <w:b w:val="0"/>
          <w:noProof/>
          <w:sz w:val="18"/>
        </w:rPr>
        <w:fldChar w:fldCharType="end"/>
      </w:r>
    </w:p>
    <w:p w14:paraId="43DE1949" w14:textId="4E20102B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_Toc207717663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5</w:t>
      </w:r>
      <w:r w:rsidRPr="00A457A0">
        <w:rPr>
          <w:i w:val="0"/>
          <w:noProof/>
          <w:sz w:val="18"/>
        </w:rPr>
        <w:fldChar w:fldCharType="end"/>
      </w:r>
    </w:p>
    <w:p w14:paraId="3A7CE23E" w14:textId="3F2E6756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4—Registrar’s power to revoke acceptance of IRDA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_Toc207717664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6</w:t>
      </w:r>
      <w:r w:rsidRPr="00A457A0">
        <w:rPr>
          <w:b w:val="0"/>
          <w:noProof/>
          <w:sz w:val="18"/>
        </w:rPr>
        <w:fldChar w:fldCharType="end"/>
      </w:r>
    </w:p>
    <w:p w14:paraId="64004913" w14:textId="7A874F98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_Toc207717665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6</w:t>
      </w:r>
      <w:r w:rsidRPr="00A457A0">
        <w:rPr>
          <w:i w:val="0"/>
          <w:noProof/>
          <w:sz w:val="18"/>
        </w:rPr>
        <w:fldChar w:fldCharType="end"/>
      </w:r>
    </w:p>
    <w:p w14:paraId="7A0054F6" w14:textId="4E78F289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5—Dealing with opposition to trade mark applications or applications for removal of trade mark for non</w:t>
      </w:r>
      <w:r>
        <w:rPr>
          <w:noProof/>
        </w:rPr>
        <w:noBreakHyphen/>
        <w:t>use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_Toc207717666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7</w:t>
      </w:r>
      <w:r w:rsidRPr="00A457A0">
        <w:rPr>
          <w:b w:val="0"/>
          <w:noProof/>
          <w:sz w:val="18"/>
        </w:rPr>
        <w:fldChar w:fldCharType="end"/>
      </w:r>
    </w:p>
    <w:p w14:paraId="79C85341" w14:textId="627AF820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_Toc207717667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7</w:t>
      </w:r>
      <w:r w:rsidRPr="00A457A0">
        <w:rPr>
          <w:i w:val="0"/>
          <w:noProof/>
          <w:sz w:val="18"/>
        </w:rPr>
        <w:fldChar w:fldCharType="end"/>
      </w:r>
    </w:p>
    <w:p w14:paraId="25C1E63E" w14:textId="32E6AD30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6—Extending period for examining trade mark applications where a hearing is requested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_Toc207717672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10</w:t>
      </w:r>
      <w:r w:rsidRPr="00A457A0">
        <w:rPr>
          <w:b w:val="0"/>
          <w:noProof/>
          <w:sz w:val="18"/>
        </w:rPr>
        <w:fldChar w:fldCharType="end"/>
      </w:r>
    </w:p>
    <w:p w14:paraId="1AAAA960" w14:textId="414E7B2F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_Toc207717673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10</w:t>
      </w:r>
      <w:r w:rsidRPr="00A457A0">
        <w:rPr>
          <w:i w:val="0"/>
          <w:noProof/>
          <w:sz w:val="18"/>
        </w:rPr>
        <w:fldChar w:fldCharType="end"/>
      </w:r>
    </w:p>
    <w:p w14:paraId="20307AFA" w14:textId="5FFD3D35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7—Technical amendments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_Toc207717674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11</w:t>
      </w:r>
      <w:r w:rsidRPr="00A457A0">
        <w:rPr>
          <w:b w:val="0"/>
          <w:noProof/>
          <w:sz w:val="18"/>
        </w:rPr>
        <w:fldChar w:fldCharType="end"/>
      </w:r>
    </w:p>
    <w:p w14:paraId="7EEA9E03" w14:textId="5FD4806C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_Toc207717675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11</w:t>
      </w:r>
      <w:r w:rsidRPr="00A457A0">
        <w:rPr>
          <w:i w:val="0"/>
          <w:noProof/>
          <w:sz w:val="18"/>
        </w:rPr>
        <w:fldChar w:fldCharType="end"/>
      </w:r>
    </w:p>
    <w:p w14:paraId="09BCC717" w14:textId="668395F7" w:rsidR="00A457A0" w:rsidRDefault="00A457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8—Application provisions</w:t>
      </w:r>
      <w:r w:rsidRPr="00A457A0">
        <w:rPr>
          <w:b w:val="0"/>
          <w:noProof/>
          <w:sz w:val="18"/>
        </w:rPr>
        <w:tab/>
      </w:r>
      <w:r w:rsidRPr="00A457A0">
        <w:rPr>
          <w:b w:val="0"/>
          <w:noProof/>
          <w:sz w:val="18"/>
        </w:rPr>
        <w:fldChar w:fldCharType="begin"/>
      </w:r>
      <w:r w:rsidRPr="00A457A0">
        <w:rPr>
          <w:b w:val="0"/>
          <w:noProof/>
          <w:sz w:val="18"/>
        </w:rPr>
        <w:instrText xml:space="preserve"> PAGEREF _Toc207717676 \h </w:instrText>
      </w:r>
      <w:r w:rsidRPr="00A457A0">
        <w:rPr>
          <w:b w:val="0"/>
          <w:noProof/>
          <w:sz w:val="18"/>
        </w:rPr>
      </w:r>
      <w:r w:rsidRPr="00A457A0">
        <w:rPr>
          <w:b w:val="0"/>
          <w:noProof/>
          <w:sz w:val="18"/>
        </w:rPr>
        <w:fldChar w:fldCharType="separate"/>
      </w:r>
      <w:r w:rsidR="00777EFB">
        <w:rPr>
          <w:b w:val="0"/>
          <w:noProof/>
          <w:sz w:val="18"/>
        </w:rPr>
        <w:t>12</w:t>
      </w:r>
      <w:r w:rsidRPr="00A457A0">
        <w:rPr>
          <w:b w:val="0"/>
          <w:noProof/>
          <w:sz w:val="18"/>
        </w:rPr>
        <w:fldChar w:fldCharType="end"/>
      </w:r>
    </w:p>
    <w:p w14:paraId="2A2E6359" w14:textId="3480C91F" w:rsidR="00A457A0" w:rsidRDefault="00A457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Trade Marks Regulations 1995</w:t>
      </w:r>
      <w:r w:rsidRPr="00A457A0">
        <w:rPr>
          <w:i w:val="0"/>
          <w:noProof/>
          <w:sz w:val="18"/>
        </w:rPr>
        <w:tab/>
      </w:r>
      <w:r w:rsidRPr="00A457A0">
        <w:rPr>
          <w:i w:val="0"/>
          <w:noProof/>
          <w:sz w:val="18"/>
        </w:rPr>
        <w:fldChar w:fldCharType="begin"/>
      </w:r>
      <w:r w:rsidRPr="00A457A0">
        <w:rPr>
          <w:i w:val="0"/>
          <w:noProof/>
          <w:sz w:val="18"/>
        </w:rPr>
        <w:instrText xml:space="preserve"> PAGEREF _Toc207717677 \h </w:instrText>
      </w:r>
      <w:r w:rsidRPr="00A457A0">
        <w:rPr>
          <w:i w:val="0"/>
          <w:noProof/>
          <w:sz w:val="18"/>
        </w:rPr>
      </w:r>
      <w:r w:rsidRPr="00A457A0">
        <w:rPr>
          <w:i w:val="0"/>
          <w:noProof/>
          <w:sz w:val="18"/>
        </w:rPr>
        <w:fldChar w:fldCharType="separate"/>
      </w:r>
      <w:r w:rsidR="00777EFB">
        <w:rPr>
          <w:i w:val="0"/>
          <w:noProof/>
          <w:sz w:val="18"/>
        </w:rPr>
        <w:t>12</w:t>
      </w:r>
      <w:r w:rsidRPr="00A457A0">
        <w:rPr>
          <w:i w:val="0"/>
          <w:noProof/>
          <w:sz w:val="18"/>
        </w:rPr>
        <w:fldChar w:fldCharType="end"/>
      </w:r>
    </w:p>
    <w:p w14:paraId="32AFEAEA" w14:textId="09251F1C" w:rsidR="0048364F" w:rsidRPr="00CA1908" w:rsidRDefault="00A457A0" w:rsidP="0048364F">
      <w:r>
        <w:fldChar w:fldCharType="end"/>
      </w:r>
    </w:p>
    <w:p w14:paraId="21D3F2B2" w14:textId="77777777" w:rsidR="0048364F" w:rsidRPr="00CA1908" w:rsidRDefault="0048364F" w:rsidP="0048364F">
      <w:pPr>
        <w:sectPr w:rsidR="0048364F" w:rsidRPr="00CA1908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12486A" w14:textId="77777777" w:rsidR="0048364F" w:rsidRPr="00CA1908" w:rsidRDefault="0048364F" w:rsidP="0048364F">
      <w:pPr>
        <w:pStyle w:val="ActHead5"/>
      </w:pPr>
      <w:bookmarkStart w:id="1" w:name="_Toc207717653"/>
      <w:proofErr w:type="gramStart"/>
      <w:r w:rsidRPr="00EF1418">
        <w:rPr>
          <w:rStyle w:val="CharSectno"/>
        </w:rPr>
        <w:lastRenderedPageBreak/>
        <w:t>1</w:t>
      </w:r>
      <w:r w:rsidRPr="00CA1908">
        <w:t xml:space="preserve">  </w:t>
      </w:r>
      <w:r w:rsidR="004F676E" w:rsidRPr="00CA1908">
        <w:t>Name</w:t>
      </w:r>
      <w:bookmarkEnd w:id="1"/>
      <w:proofErr w:type="gramEnd"/>
    </w:p>
    <w:p w14:paraId="6770FBB9" w14:textId="25975D19" w:rsidR="0048364F" w:rsidRPr="00CA1908" w:rsidRDefault="0048364F" w:rsidP="0048364F">
      <w:pPr>
        <w:pStyle w:val="subsection"/>
      </w:pPr>
      <w:r w:rsidRPr="00CA1908">
        <w:tab/>
      </w:r>
      <w:r w:rsidRPr="00CA1908">
        <w:tab/>
      </w:r>
      <w:r w:rsidR="00CE743D" w:rsidRPr="00CA1908">
        <w:t>This instrument is</w:t>
      </w:r>
      <w:r w:rsidRPr="00CA1908">
        <w:t xml:space="preserve"> the </w:t>
      </w:r>
      <w:proofErr w:type="gramStart"/>
      <w:r w:rsidR="003C6378" w:rsidRPr="00CA1908">
        <w:rPr>
          <w:i/>
          <w:iCs/>
        </w:rPr>
        <w:t>Trade Marks</w:t>
      </w:r>
      <w:proofErr w:type="gramEnd"/>
      <w:r w:rsidR="003C6378" w:rsidRPr="00CA1908">
        <w:rPr>
          <w:i/>
          <w:iCs/>
        </w:rPr>
        <w:t xml:space="preserve"> Amendment (International Registrations, Hearings and Oppositions) </w:t>
      </w:r>
      <w:r w:rsidR="00AA6673">
        <w:rPr>
          <w:i/>
          <w:iCs/>
        </w:rPr>
        <w:t>Regulations 2</w:t>
      </w:r>
      <w:r w:rsidR="003C6378" w:rsidRPr="00CA1908">
        <w:rPr>
          <w:i/>
          <w:iCs/>
        </w:rPr>
        <w:t>025</w:t>
      </w:r>
      <w:r w:rsidRPr="00CA1908">
        <w:t>.</w:t>
      </w:r>
    </w:p>
    <w:p w14:paraId="7475D3A7" w14:textId="77777777" w:rsidR="009514BD" w:rsidRPr="00CA1908" w:rsidRDefault="009514BD" w:rsidP="009514BD">
      <w:pPr>
        <w:pStyle w:val="ActHead5"/>
      </w:pPr>
      <w:bookmarkStart w:id="2" w:name="_Toc207717654"/>
      <w:proofErr w:type="gramStart"/>
      <w:r w:rsidRPr="00EF1418">
        <w:rPr>
          <w:rStyle w:val="CharSectno"/>
        </w:rPr>
        <w:t>2</w:t>
      </w:r>
      <w:r w:rsidRPr="00CA1908">
        <w:t xml:space="preserve">  Commencement</w:t>
      </w:r>
      <w:bookmarkEnd w:id="2"/>
      <w:proofErr w:type="gramEnd"/>
    </w:p>
    <w:p w14:paraId="674599A3" w14:textId="77777777" w:rsidR="009514BD" w:rsidRPr="00CA1908" w:rsidRDefault="009514BD" w:rsidP="00424734">
      <w:pPr>
        <w:pStyle w:val="subsection"/>
      </w:pPr>
      <w:r w:rsidRPr="00CA1908">
        <w:tab/>
        <w:t>(1)</w:t>
      </w:r>
      <w:r w:rsidRPr="00CA19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423F8AC" w14:textId="77777777" w:rsidR="009514BD" w:rsidRPr="00CA1908" w:rsidRDefault="009514BD" w:rsidP="0042473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9514BD" w:rsidRPr="00CA1908" w14:paraId="00F6AC1A" w14:textId="77777777" w:rsidTr="00424734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07E55B" w14:textId="77777777" w:rsidR="009514BD" w:rsidRPr="00CA1908" w:rsidRDefault="009514BD" w:rsidP="00424734">
            <w:pPr>
              <w:pStyle w:val="TableHeading"/>
            </w:pPr>
            <w:r w:rsidRPr="00CA1908">
              <w:t>Commencement information</w:t>
            </w:r>
          </w:p>
        </w:tc>
      </w:tr>
      <w:tr w:rsidR="009514BD" w:rsidRPr="00CA1908" w14:paraId="4C14DCC3" w14:textId="77777777" w:rsidTr="00424734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352555" w14:textId="77777777" w:rsidR="009514BD" w:rsidRPr="00CA1908" w:rsidRDefault="009514BD" w:rsidP="00424734">
            <w:pPr>
              <w:pStyle w:val="TableHeading"/>
            </w:pPr>
            <w:r w:rsidRPr="00CA190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E5F716" w14:textId="77777777" w:rsidR="009514BD" w:rsidRPr="00CA1908" w:rsidRDefault="009514BD" w:rsidP="00424734">
            <w:pPr>
              <w:pStyle w:val="TableHeading"/>
            </w:pPr>
            <w:r w:rsidRPr="00CA190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44D7BA" w14:textId="77777777" w:rsidR="009514BD" w:rsidRPr="00CA1908" w:rsidRDefault="009514BD" w:rsidP="00424734">
            <w:pPr>
              <w:pStyle w:val="TableHeading"/>
            </w:pPr>
            <w:r w:rsidRPr="00CA1908">
              <w:t>Column 3</w:t>
            </w:r>
          </w:p>
        </w:tc>
      </w:tr>
      <w:tr w:rsidR="009514BD" w:rsidRPr="00CA1908" w14:paraId="5D1FED2A" w14:textId="77777777" w:rsidTr="00424734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66136F" w14:textId="77777777" w:rsidR="009514BD" w:rsidRPr="00CA1908" w:rsidRDefault="009514BD" w:rsidP="00424734">
            <w:pPr>
              <w:pStyle w:val="TableHeading"/>
            </w:pPr>
            <w:r w:rsidRPr="00CA190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046710" w14:textId="77777777" w:rsidR="009514BD" w:rsidRPr="00CA1908" w:rsidRDefault="009514BD" w:rsidP="00424734">
            <w:pPr>
              <w:pStyle w:val="TableHeading"/>
            </w:pPr>
            <w:r w:rsidRPr="00CA190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F28D34" w14:textId="77777777" w:rsidR="009514BD" w:rsidRPr="00CA1908" w:rsidRDefault="009514BD" w:rsidP="00424734">
            <w:pPr>
              <w:pStyle w:val="TableHeading"/>
            </w:pPr>
            <w:r w:rsidRPr="00CA1908">
              <w:t>Date/Details</w:t>
            </w:r>
          </w:p>
        </w:tc>
      </w:tr>
      <w:tr w:rsidR="009514BD" w:rsidRPr="00CA1908" w14:paraId="60600DA0" w14:textId="77777777" w:rsidTr="00424734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DA5CF8" w14:textId="77777777" w:rsidR="009514BD" w:rsidRPr="00CA1908" w:rsidRDefault="009514BD" w:rsidP="00424734">
            <w:pPr>
              <w:pStyle w:val="Tabletext"/>
            </w:pPr>
            <w:r w:rsidRPr="00CA1908">
              <w:t xml:space="preserve">1.  </w:t>
            </w:r>
            <w:r w:rsidR="00231426" w:rsidRPr="00CA1908">
              <w:t>Sections 1</w:t>
            </w:r>
            <w:r w:rsidRPr="00CA1908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2D6179" w14:textId="77777777" w:rsidR="009514BD" w:rsidRPr="00CA1908" w:rsidRDefault="009514BD" w:rsidP="00424734">
            <w:pPr>
              <w:pStyle w:val="Tabletext"/>
            </w:pPr>
            <w:r w:rsidRPr="00CA190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8012E74" w14:textId="77777777" w:rsidR="009514BD" w:rsidRPr="00CA1908" w:rsidRDefault="009514BD" w:rsidP="00424734">
            <w:pPr>
              <w:pStyle w:val="Tabletext"/>
            </w:pPr>
          </w:p>
        </w:tc>
      </w:tr>
      <w:tr w:rsidR="009514BD" w:rsidRPr="00CA1908" w14:paraId="3BBB48C7" w14:textId="77777777" w:rsidTr="00424734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F7AC22" w14:textId="18CDD8BC" w:rsidR="009514BD" w:rsidRPr="00CA1908" w:rsidRDefault="009514BD" w:rsidP="00424734">
            <w:pPr>
              <w:pStyle w:val="Tabletext"/>
            </w:pPr>
            <w:r w:rsidRPr="00CA1908">
              <w:t xml:space="preserve">2.  </w:t>
            </w:r>
            <w:r w:rsidR="00C8387E" w:rsidRPr="00CA1908">
              <w:t>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937B9A" w14:textId="77777777" w:rsidR="009514BD" w:rsidRPr="00CA1908" w:rsidRDefault="009514BD" w:rsidP="00424734">
            <w:pPr>
              <w:pStyle w:val="Tabletext"/>
            </w:pPr>
            <w:r w:rsidRPr="00CA1908">
              <w:t xml:space="preserve">The day after the end of the period of </w:t>
            </w:r>
            <w:r w:rsidR="009432DF" w:rsidRPr="00CA1908">
              <w:t>1</w:t>
            </w:r>
            <w:r w:rsidRPr="00CA1908">
              <w:t xml:space="preserve"> month beginning on the day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F9A853" w14:textId="77777777" w:rsidR="009514BD" w:rsidRPr="00CA1908" w:rsidRDefault="009514BD" w:rsidP="00424734">
            <w:pPr>
              <w:pStyle w:val="Tabletext"/>
            </w:pPr>
          </w:p>
        </w:tc>
      </w:tr>
      <w:tr w:rsidR="00E33B10" w:rsidRPr="00CA1908" w14:paraId="21B7F6AE" w14:textId="77777777" w:rsidTr="00D41AB9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E3BEDB" w14:textId="543FFDB7" w:rsidR="00E33B10" w:rsidRPr="00CA1908" w:rsidRDefault="00E33B10" w:rsidP="00E33B10">
            <w:pPr>
              <w:pStyle w:val="Tabletext"/>
            </w:pPr>
            <w:r w:rsidRPr="00CA1908">
              <w:t xml:space="preserve">3.  Schedules 2 to </w:t>
            </w:r>
            <w:r w:rsidR="002A7579" w:rsidRPr="00CA1908">
              <w:t>5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1D92C1" w14:textId="77777777" w:rsidR="00E33B10" w:rsidRPr="00CA1908" w:rsidRDefault="00E33B10" w:rsidP="00E33B10">
            <w:pPr>
              <w:pStyle w:val="Tabletext"/>
            </w:pPr>
            <w:r w:rsidRPr="00CA1908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93BC9F" w14:textId="77777777" w:rsidR="00E33B10" w:rsidRPr="00CA1908" w:rsidRDefault="00E33B10" w:rsidP="00E33B10">
            <w:pPr>
              <w:pStyle w:val="Tabletext"/>
            </w:pPr>
          </w:p>
        </w:tc>
      </w:tr>
      <w:tr w:rsidR="00D41AB9" w:rsidRPr="00CA1908" w14:paraId="6C4A4566" w14:textId="77777777" w:rsidTr="00D41AB9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43B8BB" w14:textId="198155D6" w:rsidR="00D41AB9" w:rsidRPr="00CA1908" w:rsidRDefault="00D41AB9" w:rsidP="00D41AB9">
            <w:pPr>
              <w:pStyle w:val="Tabletext"/>
            </w:pPr>
            <w:r w:rsidRPr="00CA1908">
              <w:t xml:space="preserve">4.  </w:t>
            </w:r>
            <w:r w:rsidR="00C8387E" w:rsidRPr="00CA1908">
              <w:t>Schedule </w:t>
            </w:r>
            <w:r w:rsidR="002A7579" w:rsidRPr="00CA1908">
              <w:t>6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12A32B" w14:textId="6D2E9E87" w:rsidR="00D41AB9" w:rsidRPr="00CA1908" w:rsidRDefault="00D41AB9" w:rsidP="00D41AB9">
            <w:pPr>
              <w:pStyle w:val="Tabletext"/>
            </w:pPr>
            <w:r w:rsidRPr="00CA1908">
              <w:t>The day after the end of the period of 1 month beginning on the day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0A7C2A" w14:textId="77777777" w:rsidR="00D41AB9" w:rsidRPr="00CA1908" w:rsidRDefault="00D41AB9" w:rsidP="00D41AB9">
            <w:pPr>
              <w:pStyle w:val="Tabletext"/>
            </w:pPr>
          </w:p>
        </w:tc>
      </w:tr>
      <w:tr w:rsidR="00D41AB9" w:rsidRPr="00CA1908" w14:paraId="16E87DC5" w14:textId="77777777" w:rsidTr="00424734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0E58DC2" w14:textId="598ED669" w:rsidR="00D41AB9" w:rsidRPr="00CA1908" w:rsidRDefault="00D41AB9" w:rsidP="00D41AB9">
            <w:pPr>
              <w:pStyle w:val="Tabletext"/>
            </w:pPr>
            <w:r w:rsidRPr="00CA1908">
              <w:t xml:space="preserve">5.  </w:t>
            </w:r>
            <w:r w:rsidR="00C8387E" w:rsidRPr="00CA1908">
              <w:t>Schedule</w:t>
            </w:r>
            <w:r w:rsidR="00B76901">
              <w:t>s</w:t>
            </w:r>
            <w:r w:rsidR="00C8387E" w:rsidRPr="00CA1908">
              <w:t> </w:t>
            </w:r>
            <w:r w:rsidR="002A7579" w:rsidRPr="00CA1908">
              <w:t>7</w:t>
            </w:r>
            <w:r w:rsidR="00B76901">
              <w:t xml:space="preserve"> and 8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17C1EF3" w14:textId="1DF9B090" w:rsidR="00D41AB9" w:rsidRPr="00CA1908" w:rsidRDefault="00D41AB9" w:rsidP="00D41AB9">
            <w:pPr>
              <w:pStyle w:val="Tabletext"/>
            </w:pPr>
            <w:r w:rsidRPr="00CA1908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1BC1117" w14:textId="77777777" w:rsidR="00D41AB9" w:rsidRPr="00CA1908" w:rsidRDefault="00D41AB9" w:rsidP="00D41AB9">
            <w:pPr>
              <w:pStyle w:val="Tabletext"/>
            </w:pPr>
          </w:p>
        </w:tc>
      </w:tr>
    </w:tbl>
    <w:p w14:paraId="297F3FAA" w14:textId="77777777" w:rsidR="009514BD" w:rsidRPr="00CA1908" w:rsidRDefault="009514BD" w:rsidP="00424734">
      <w:pPr>
        <w:pStyle w:val="notetext"/>
      </w:pPr>
      <w:r w:rsidRPr="00CA1908">
        <w:rPr>
          <w:snapToGrid w:val="0"/>
          <w:lang w:eastAsia="en-US"/>
        </w:rPr>
        <w:t>Note:</w:t>
      </w:r>
      <w:r w:rsidRPr="00CA1908">
        <w:rPr>
          <w:snapToGrid w:val="0"/>
          <w:lang w:eastAsia="en-US"/>
        </w:rPr>
        <w:tab/>
        <w:t xml:space="preserve">This table relates only to the provisions of this </w:t>
      </w:r>
      <w:r w:rsidRPr="00CA1908">
        <w:t xml:space="preserve">instrument </w:t>
      </w:r>
      <w:r w:rsidRPr="00CA1908">
        <w:rPr>
          <w:snapToGrid w:val="0"/>
          <w:lang w:eastAsia="en-US"/>
        </w:rPr>
        <w:t xml:space="preserve">as originally made. It will not be amended to deal with any later amendments of this </w:t>
      </w:r>
      <w:r w:rsidRPr="00CA1908">
        <w:t>instrument</w:t>
      </w:r>
      <w:r w:rsidRPr="00CA1908">
        <w:rPr>
          <w:snapToGrid w:val="0"/>
          <w:lang w:eastAsia="en-US"/>
        </w:rPr>
        <w:t>.</w:t>
      </w:r>
    </w:p>
    <w:p w14:paraId="11BA170E" w14:textId="77777777" w:rsidR="009514BD" w:rsidRPr="00CA1908" w:rsidRDefault="009514BD" w:rsidP="00424734">
      <w:pPr>
        <w:pStyle w:val="subsection"/>
      </w:pPr>
      <w:r w:rsidRPr="00CA1908">
        <w:tab/>
        <w:t>(2)</w:t>
      </w:r>
      <w:r w:rsidRPr="00CA19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1333B4" w14:textId="77777777" w:rsidR="00BF6650" w:rsidRPr="00CA1908" w:rsidRDefault="00BF6650" w:rsidP="00BF6650">
      <w:pPr>
        <w:pStyle w:val="ActHead5"/>
      </w:pPr>
      <w:bookmarkStart w:id="3" w:name="_Toc207717655"/>
      <w:proofErr w:type="gramStart"/>
      <w:r w:rsidRPr="00EF1418">
        <w:rPr>
          <w:rStyle w:val="CharSectno"/>
        </w:rPr>
        <w:t>3</w:t>
      </w:r>
      <w:r w:rsidRPr="00CA1908">
        <w:t xml:space="preserve">  Authority</w:t>
      </w:r>
      <w:bookmarkEnd w:id="3"/>
      <w:proofErr w:type="gramEnd"/>
    </w:p>
    <w:p w14:paraId="1AB33C09" w14:textId="5BE4F907" w:rsidR="00F143D3" w:rsidRPr="00CA1908" w:rsidRDefault="00BF6650" w:rsidP="00BF6650">
      <w:pPr>
        <w:pStyle w:val="subsection"/>
      </w:pPr>
      <w:r w:rsidRPr="00CA1908">
        <w:tab/>
      </w:r>
      <w:r w:rsidRPr="00CA1908">
        <w:tab/>
      </w:r>
      <w:r w:rsidR="00CE743D" w:rsidRPr="00CA1908">
        <w:t>This instrument is</w:t>
      </w:r>
      <w:r w:rsidRPr="00CA1908">
        <w:t xml:space="preserve"> made under the </w:t>
      </w:r>
      <w:proofErr w:type="gramStart"/>
      <w:r w:rsidR="00017BDD" w:rsidRPr="00CA1908">
        <w:rPr>
          <w:i/>
        </w:rPr>
        <w:t>Trade Marks</w:t>
      </w:r>
      <w:proofErr w:type="gramEnd"/>
      <w:r w:rsidR="00017BDD" w:rsidRPr="00CA1908">
        <w:rPr>
          <w:i/>
        </w:rPr>
        <w:t xml:space="preserve"> Act 1995</w:t>
      </w:r>
      <w:r w:rsidR="00017BDD" w:rsidRPr="00CA1908">
        <w:rPr>
          <w:iCs/>
        </w:rPr>
        <w:t>.</w:t>
      </w:r>
    </w:p>
    <w:p w14:paraId="13BBAC2A" w14:textId="77777777" w:rsidR="00557C7A" w:rsidRPr="00CA1908" w:rsidRDefault="00BF6650" w:rsidP="00557C7A">
      <w:pPr>
        <w:pStyle w:val="ActHead5"/>
      </w:pPr>
      <w:bookmarkStart w:id="4" w:name="_Toc207717656"/>
      <w:proofErr w:type="gramStart"/>
      <w:r w:rsidRPr="00EF1418">
        <w:rPr>
          <w:rStyle w:val="CharSectno"/>
        </w:rPr>
        <w:t>4</w:t>
      </w:r>
      <w:r w:rsidR="00557C7A" w:rsidRPr="00CA1908">
        <w:t xml:space="preserve">  </w:t>
      </w:r>
      <w:r w:rsidR="00083F48" w:rsidRPr="00CA1908">
        <w:t>Schedules</w:t>
      </w:r>
      <w:bookmarkEnd w:id="4"/>
      <w:proofErr w:type="gramEnd"/>
    </w:p>
    <w:p w14:paraId="21C87E55" w14:textId="77777777" w:rsidR="00557C7A" w:rsidRPr="00CA1908" w:rsidRDefault="00557C7A" w:rsidP="00557C7A">
      <w:pPr>
        <w:pStyle w:val="subsection"/>
      </w:pPr>
      <w:r w:rsidRPr="00CA1908">
        <w:tab/>
      </w:r>
      <w:r w:rsidRPr="00CA1908">
        <w:tab/>
      </w:r>
      <w:r w:rsidR="00083F48" w:rsidRPr="00CA1908">
        <w:t xml:space="preserve">Each </w:t>
      </w:r>
      <w:r w:rsidR="00160BD7" w:rsidRPr="00CA1908">
        <w:t>instrument</w:t>
      </w:r>
      <w:r w:rsidR="00083F48" w:rsidRPr="00CA1908">
        <w:t xml:space="preserve"> that is specified in a Schedule to </w:t>
      </w:r>
      <w:r w:rsidR="00CE743D" w:rsidRPr="00CA1908">
        <w:t>this instrument</w:t>
      </w:r>
      <w:r w:rsidR="00083F48" w:rsidRPr="00CA1908">
        <w:t xml:space="preserve"> is amended or repealed as set out in the applicable items in the Schedule concerned, and any other item in a Schedule to </w:t>
      </w:r>
      <w:r w:rsidR="00CE743D" w:rsidRPr="00CA1908">
        <w:t>this instrument</w:t>
      </w:r>
      <w:r w:rsidR="00083F48" w:rsidRPr="00CA1908">
        <w:t xml:space="preserve"> has effect according to its terms.</w:t>
      </w:r>
    </w:p>
    <w:p w14:paraId="23A349C3" w14:textId="238A803C" w:rsidR="0064533A" w:rsidRPr="00CA1908" w:rsidRDefault="00C8387E" w:rsidP="0064533A">
      <w:pPr>
        <w:pStyle w:val="ActHead6"/>
        <w:pageBreakBefore/>
      </w:pPr>
      <w:bookmarkStart w:id="5" w:name="_Toc207717657"/>
      <w:r w:rsidRPr="00EF1418">
        <w:rPr>
          <w:rStyle w:val="CharAmSchNo"/>
        </w:rPr>
        <w:lastRenderedPageBreak/>
        <w:t>Schedule 1</w:t>
      </w:r>
      <w:r w:rsidR="0048364F" w:rsidRPr="00CA1908">
        <w:t>—</w:t>
      </w:r>
      <w:r w:rsidR="0064533A" w:rsidRPr="00EF1418">
        <w:rPr>
          <w:rStyle w:val="CharAmSchText"/>
        </w:rPr>
        <w:t>Increased period for filing of notice of intention to defend</w:t>
      </w:r>
      <w:bookmarkEnd w:id="5"/>
    </w:p>
    <w:p w14:paraId="4A51913C" w14:textId="77777777" w:rsidR="00C55275" w:rsidRPr="00CA1908" w:rsidRDefault="00C55275" w:rsidP="00C55275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363D8B01" w14:textId="77777777" w:rsidR="0084172C" w:rsidRPr="00CA1908" w:rsidRDefault="00C55275" w:rsidP="00EA0D36">
      <w:pPr>
        <w:pStyle w:val="ActHead9"/>
      </w:pPr>
      <w:bookmarkStart w:id="6" w:name="_Toc207717658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6"/>
    </w:p>
    <w:p w14:paraId="720A87E4" w14:textId="066820F3" w:rsidR="00276E96" w:rsidRPr="00CA1908" w:rsidRDefault="00276E96" w:rsidP="00276E96">
      <w:pPr>
        <w:pStyle w:val="ItemHead"/>
      </w:pPr>
      <w:proofErr w:type="gramStart"/>
      <w:r w:rsidRPr="00CA1908">
        <w:t xml:space="preserve">1  </w:t>
      </w:r>
      <w:r w:rsidR="00231426" w:rsidRPr="00CA1908">
        <w:t>Sub</w:t>
      </w:r>
      <w:r w:rsidR="00C8387E" w:rsidRPr="00CA1908">
        <w:t>regulation</w:t>
      </w:r>
      <w:proofErr w:type="gramEnd"/>
      <w:r w:rsidR="00C8387E" w:rsidRPr="00CA1908">
        <w:t> 5</w:t>
      </w:r>
      <w:r w:rsidRPr="00CA1908">
        <w:t>.13(1)</w:t>
      </w:r>
    </w:p>
    <w:p w14:paraId="190C3090" w14:textId="77777777" w:rsidR="00276E96" w:rsidRPr="00CA1908" w:rsidRDefault="00276E96" w:rsidP="00276E96">
      <w:pPr>
        <w:pStyle w:val="Item"/>
      </w:pPr>
      <w:r w:rsidRPr="00CA1908">
        <w:t>Omit “one month”, substitute “2 months”.</w:t>
      </w:r>
    </w:p>
    <w:p w14:paraId="03AFCC2C" w14:textId="45B2A762" w:rsidR="001601D1" w:rsidRPr="00CA1908" w:rsidRDefault="004D68E3" w:rsidP="001601D1">
      <w:pPr>
        <w:pStyle w:val="ItemHead"/>
      </w:pPr>
      <w:proofErr w:type="gramStart"/>
      <w:r w:rsidRPr="00CA1908">
        <w:t>2</w:t>
      </w:r>
      <w:r w:rsidR="001601D1" w:rsidRPr="00CA1908">
        <w:t xml:space="preserve">  </w:t>
      </w:r>
      <w:r w:rsidR="00231426" w:rsidRPr="00CA1908">
        <w:t>Sub</w:t>
      </w:r>
      <w:r w:rsidR="00C8387E" w:rsidRPr="00CA1908">
        <w:t>regulation</w:t>
      </w:r>
      <w:proofErr w:type="gramEnd"/>
      <w:r w:rsidR="00C8387E" w:rsidRPr="00CA1908">
        <w:t> 9</w:t>
      </w:r>
      <w:r w:rsidR="001601D1" w:rsidRPr="00CA1908">
        <w:t>.15(1)</w:t>
      </w:r>
    </w:p>
    <w:p w14:paraId="0A386EE2" w14:textId="77777777" w:rsidR="001601D1" w:rsidRPr="00CA1908" w:rsidRDefault="001601D1" w:rsidP="001601D1">
      <w:pPr>
        <w:pStyle w:val="Item"/>
      </w:pPr>
      <w:r w:rsidRPr="00CA1908">
        <w:t>Omit “one month”, substitute “2 months”.</w:t>
      </w:r>
    </w:p>
    <w:p w14:paraId="4E05F04F" w14:textId="66B2DE74" w:rsidR="00133F79" w:rsidRPr="00CA1908" w:rsidRDefault="00133F79" w:rsidP="00133F79">
      <w:pPr>
        <w:pStyle w:val="ItemHead"/>
      </w:pPr>
      <w:proofErr w:type="gramStart"/>
      <w:r w:rsidRPr="00CA1908">
        <w:t xml:space="preserve">3  </w:t>
      </w:r>
      <w:r w:rsidR="002A7579" w:rsidRPr="00CA1908">
        <w:t>Regulation</w:t>
      </w:r>
      <w:proofErr w:type="gramEnd"/>
      <w:r w:rsidR="002A7579" w:rsidRPr="00CA1908">
        <w:t> 1</w:t>
      </w:r>
      <w:r w:rsidRPr="00CA1908">
        <w:t xml:space="preserve">7A.2 (definition of </w:t>
      </w:r>
      <w:r w:rsidRPr="00CA1908">
        <w:rPr>
          <w:i/>
        </w:rPr>
        <w:t>Madrid Regulations</w:t>
      </w:r>
      <w:r w:rsidRPr="00CA1908">
        <w:t>)</w:t>
      </w:r>
    </w:p>
    <w:p w14:paraId="1E0076E0" w14:textId="1237924D" w:rsidR="00133F79" w:rsidRPr="00CA1908" w:rsidRDefault="00133F79" w:rsidP="00133F79">
      <w:pPr>
        <w:pStyle w:val="Item"/>
      </w:pPr>
      <w:r w:rsidRPr="00CA1908">
        <w:t>Omit “1 October 2020”, substitute “</w:t>
      </w:r>
      <w:r w:rsidR="00C8387E" w:rsidRPr="00CA1908">
        <w:t>1 November</w:t>
      </w:r>
      <w:r w:rsidRPr="00CA1908">
        <w:t xml:space="preserve"> 202</w:t>
      </w:r>
      <w:r w:rsidR="00BD72E7" w:rsidRPr="00CA1908">
        <w:t>4</w:t>
      </w:r>
      <w:r w:rsidRPr="00CA1908">
        <w:t>”.</w:t>
      </w:r>
    </w:p>
    <w:p w14:paraId="15FCA45E" w14:textId="46799282" w:rsidR="007610CA" w:rsidRPr="00CA1908" w:rsidRDefault="007610CA" w:rsidP="007610CA">
      <w:pPr>
        <w:pStyle w:val="ItemHead"/>
      </w:pPr>
      <w:proofErr w:type="gramStart"/>
      <w:r w:rsidRPr="00CA1908">
        <w:t xml:space="preserve">4  </w:t>
      </w:r>
      <w:r w:rsidR="002A7579" w:rsidRPr="00CA1908">
        <w:t>Regulation</w:t>
      </w:r>
      <w:proofErr w:type="gramEnd"/>
      <w:r w:rsidR="002A7579" w:rsidRPr="00CA1908">
        <w:t> 1</w:t>
      </w:r>
      <w:r w:rsidRPr="00CA1908">
        <w:t xml:space="preserve">7A.2 (note 1 to the definition of </w:t>
      </w:r>
      <w:r w:rsidRPr="00CA1908">
        <w:rPr>
          <w:i/>
        </w:rPr>
        <w:t>Madrid Regulations</w:t>
      </w:r>
      <w:r w:rsidRPr="00CA1908">
        <w:t>)</w:t>
      </w:r>
    </w:p>
    <w:p w14:paraId="5F489438" w14:textId="7E6B022E" w:rsidR="007610CA" w:rsidRPr="00CA1908" w:rsidRDefault="007610CA" w:rsidP="007610CA">
      <w:pPr>
        <w:pStyle w:val="Item"/>
      </w:pPr>
      <w:r w:rsidRPr="00CA1908">
        <w:t>Omit “2020”, substitute “2025”.</w:t>
      </w:r>
    </w:p>
    <w:p w14:paraId="32027EBD" w14:textId="60C4EE42" w:rsidR="00C55275" w:rsidRPr="00CA1908" w:rsidRDefault="007610CA" w:rsidP="00C55275">
      <w:pPr>
        <w:pStyle w:val="ItemHead"/>
      </w:pPr>
      <w:proofErr w:type="gramStart"/>
      <w:r w:rsidRPr="00CA1908">
        <w:t>5</w:t>
      </w:r>
      <w:r w:rsidR="00C55275" w:rsidRPr="00CA1908">
        <w:t xml:space="preserve">  </w:t>
      </w:r>
      <w:r w:rsidR="00231426" w:rsidRPr="00CA1908">
        <w:t>Sub</w:t>
      </w:r>
      <w:r w:rsidR="00C8387E" w:rsidRPr="00CA1908">
        <w:t>regulation</w:t>
      </w:r>
      <w:proofErr w:type="gramEnd"/>
      <w:r w:rsidR="00C8387E" w:rsidRPr="00CA1908">
        <w:t> 1</w:t>
      </w:r>
      <w:r w:rsidR="00C55275" w:rsidRPr="00CA1908">
        <w:t>7A.34H(1)</w:t>
      </w:r>
    </w:p>
    <w:p w14:paraId="24C4D9B3" w14:textId="77777777" w:rsidR="00C55275" w:rsidRPr="00CA1908" w:rsidRDefault="00C55275" w:rsidP="00C55275">
      <w:pPr>
        <w:pStyle w:val="Item"/>
      </w:pPr>
      <w:r w:rsidRPr="00CA1908">
        <w:t>Omit “one month”, substitute “2 months”.</w:t>
      </w:r>
    </w:p>
    <w:p w14:paraId="2EE074FB" w14:textId="46A5DE7F" w:rsidR="0062715F" w:rsidRPr="00CA1908" w:rsidRDefault="007610CA" w:rsidP="0062715F">
      <w:pPr>
        <w:pStyle w:val="ItemHead"/>
      </w:pPr>
      <w:proofErr w:type="gramStart"/>
      <w:r w:rsidRPr="00CA1908">
        <w:t>6</w:t>
      </w:r>
      <w:r w:rsidR="0062715F" w:rsidRPr="00CA1908">
        <w:t xml:space="preserve">  </w:t>
      </w:r>
      <w:r w:rsidR="00231426" w:rsidRPr="00CA1908">
        <w:t>Sub</w:t>
      </w:r>
      <w:r w:rsidR="00C8387E" w:rsidRPr="00CA1908">
        <w:t>regulation</w:t>
      </w:r>
      <w:proofErr w:type="gramEnd"/>
      <w:r w:rsidR="00C8387E" w:rsidRPr="00CA1908">
        <w:t> 1</w:t>
      </w:r>
      <w:r w:rsidR="00EB5408" w:rsidRPr="00CA1908">
        <w:t>7A.48Q</w:t>
      </w:r>
      <w:r w:rsidR="0062715F" w:rsidRPr="00CA1908">
        <w:t>(1)</w:t>
      </w:r>
    </w:p>
    <w:p w14:paraId="73F48990" w14:textId="77777777" w:rsidR="0062715F" w:rsidRPr="00CA1908" w:rsidRDefault="0062715F" w:rsidP="0062715F">
      <w:pPr>
        <w:pStyle w:val="Item"/>
      </w:pPr>
      <w:r w:rsidRPr="00CA1908">
        <w:t>Omit “one month”, substitute “2 months”.</w:t>
      </w:r>
    </w:p>
    <w:p w14:paraId="60B95222" w14:textId="1A60A74F" w:rsidR="00F03F2E" w:rsidRPr="00CA1908" w:rsidRDefault="00C8387E" w:rsidP="00F03F2E">
      <w:pPr>
        <w:pStyle w:val="ActHead6"/>
        <w:pageBreakBefore/>
      </w:pPr>
      <w:bookmarkStart w:id="7" w:name="_Toc207717659"/>
      <w:r w:rsidRPr="00EF1418">
        <w:rPr>
          <w:rStyle w:val="CharAmSchNo"/>
        </w:rPr>
        <w:lastRenderedPageBreak/>
        <w:t>Schedule 2</w:t>
      </w:r>
      <w:r w:rsidR="00F03F2E" w:rsidRPr="00CA1908">
        <w:t>—</w:t>
      </w:r>
      <w:r w:rsidR="00517107" w:rsidRPr="00EF1418">
        <w:rPr>
          <w:rStyle w:val="CharAmSchText"/>
        </w:rPr>
        <w:t xml:space="preserve">Relationship between </w:t>
      </w:r>
      <w:r w:rsidR="00DD3FB9" w:rsidRPr="00EF1418">
        <w:rPr>
          <w:rStyle w:val="CharAmSchText"/>
        </w:rPr>
        <w:t xml:space="preserve">registered </w:t>
      </w:r>
      <w:proofErr w:type="gramStart"/>
      <w:r w:rsidR="00DD3FB9" w:rsidRPr="00EF1418">
        <w:rPr>
          <w:rStyle w:val="CharAmSchText"/>
        </w:rPr>
        <w:t>trade marks</w:t>
      </w:r>
      <w:proofErr w:type="gramEnd"/>
      <w:r w:rsidR="00DD3FB9" w:rsidRPr="00EF1418">
        <w:rPr>
          <w:rStyle w:val="CharAmSchText"/>
        </w:rPr>
        <w:t xml:space="preserve"> and protected international </w:t>
      </w:r>
      <w:proofErr w:type="gramStart"/>
      <w:r w:rsidR="00DD3FB9" w:rsidRPr="00EF1418">
        <w:rPr>
          <w:rStyle w:val="CharAmSchText"/>
        </w:rPr>
        <w:t>trade marks</w:t>
      </w:r>
      <w:bookmarkEnd w:id="7"/>
      <w:proofErr w:type="gramEnd"/>
    </w:p>
    <w:p w14:paraId="4090D358" w14:textId="77777777" w:rsidR="00F03F2E" w:rsidRPr="00CA1908" w:rsidRDefault="00F03F2E" w:rsidP="00F03F2E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0F08AD84" w14:textId="77777777" w:rsidR="00F03F2E" w:rsidRPr="00CA1908" w:rsidRDefault="00F03F2E" w:rsidP="00F03F2E">
      <w:pPr>
        <w:pStyle w:val="ActHead9"/>
      </w:pPr>
      <w:bookmarkStart w:id="8" w:name="_Toc207717660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8"/>
    </w:p>
    <w:p w14:paraId="7974DD4B" w14:textId="6D97ADA4" w:rsidR="0091119B" w:rsidRPr="00CA1908" w:rsidRDefault="0091119B" w:rsidP="0091119B">
      <w:pPr>
        <w:pStyle w:val="ItemHead"/>
      </w:pPr>
      <w:proofErr w:type="gramStart"/>
      <w:r w:rsidRPr="00CA1908">
        <w:t>1  At</w:t>
      </w:r>
      <w:proofErr w:type="gramEnd"/>
      <w:r w:rsidRPr="00CA1908">
        <w:t xml:space="preserve"> the end of </w:t>
      </w:r>
      <w:r w:rsidR="00C8387E" w:rsidRPr="00CA1908">
        <w:t>regulation 1</w:t>
      </w:r>
      <w:r w:rsidRPr="00CA1908">
        <w:t>7A.4</w:t>
      </w:r>
    </w:p>
    <w:p w14:paraId="4875089F" w14:textId="4CD8A363" w:rsidR="0091119B" w:rsidRPr="00CA1908" w:rsidRDefault="0091119B" w:rsidP="0091119B">
      <w:pPr>
        <w:pStyle w:val="Item"/>
      </w:pPr>
      <w:r w:rsidRPr="00CA1908">
        <w:t>Add:</w:t>
      </w:r>
    </w:p>
    <w:p w14:paraId="74D6D0AB" w14:textId="25872593" w:rsidR="0091119B" w:rsidRPr="00CA1908" w:rsidRDefault="0091119B" w:rsidP="0091119B">
      <w:pPr>
        <w:pStyle w:val="subsection"/>
      </w:pPr>
      <w:r w:rsidRPr="00CA1908">
        <w:tab/>
        <w:t>(3)</w:t>
      </w:r>
      <w:r w:rsidRPr="00CA1908">
        <w:tab/>
        <w:t xml:space="preserve">This regulation has effect subject to </w:t>
      </w:r>
      <w:r w:rsidR="00C8387E" w:rsidRPr="00CA1908">
        <w:t>regulation 1</w:t>
      </w:r>
      <w:r w:rsidRPr="00CA1908">
        <w:t>7A.54.</w:t>
      </w:r>
    </w:p>
    <w:p w14:paraId="5AF54C8F" w14:textId="5DA8A6A1" w:rsidR="00B121B5" w:rsidRPr="00CA1908" w:rsidRDefault="00BB1CCC" w:rsidP="00B121B5">
      <w:pPr>
        <w:pStyle w:val="ItemHead"/>
      </w:pPr>
      <w:proofErr w:type="gramStart"/>
      <w:r w:rsidRPr="00CA1908">
        <w:t>2</w:t>
      </w:r>
      <w:r w:rsidR="00B121B5" w:rsidRPr="00CA1908">
        <w:t xml:space="preserve">  </w:t>
      </w:r>
      <w:r w:rsidR="00231426" w:rsidRPr="00CA1908">
        <w:t>Paragraph</w:t>
      </w:r>
      <w:proofErr w:type="gramEnd"/>
      <w:r w:rsidR="00231426" w:rsidRPr="00CA1908">
        <w:t> 1</w:t>
      </w:r>
      <w:r w:rsidR="00B121B5" w:rsidRPr="00CA1908">
        <w:t>7A.54(1)(c)</w:t>
      </w:r>
    </w:p>
    <w:p w14:paraId="0F86FF37" w14:textId="77777777" w:rsidR="00B121B5" w:rsidRPr="00CA1908" w:rsidRDefault="00B121B5" w:rsidP="00B121B5">
      <w:pPr>
        <w:pStyle w:val="Item"/>
      </w:pPr>
      <w:r w:rsidRPr="00CA1908">
        <w:t>Omit “all</w:t>
      </w:r>
      <w:r w:rsidR="00F17DFA" w:rsidRPr="00CA1908">
        <w:t xml:space="preserve"> the goods and services</w:t>
      </w:r>
      <w:r w:rsidRPr="00CA1908">
        <w:t>”, substitute “some or all of</w:t>
      </w:r>
      <w:r w:rsidR="00F17DFA" w:rsidRPr="00CA1908">
        <w:t xml:space="preserve"> the goods or services</w:t>
      </w:r>
      <w:r w:rsidRPr="00CA1908">
        <w:t>”.</w:t>
      </w:r>
    </w:p>
    <w:p w14:paraId="48F99EB9" w14:textId="5CFB14E6" w:rsidR="00B121B5" w:rsidRPr="00CA1908" w:rsidRDefault="00BB1CCC" w:rsidP="00AC23A9">
      <w:pPr>
        <w:pStyle w:val="ItemHead"/>
      </w:pPr>
      <w:proofErr w:type="gramStart"/>
      <w:r w:rsidRPr="00CA1908">
        <w:t>3</w:t>
      </w:r>
      <w:r w:rsidR="00060A69" w:rsidRPr="00CA1908">
        <w:t xml:space="preserve">  </w:t>
      </w:r>
      <w:r w:rsidR="00231426" w:rsidRPr="00CA1908">
        <w:t>Subregulations</w:t>
      </w:r>
      <w:proofErr w:type="gramEnd"/>
      <w:r w:rsidR="00231426" w:rsidRPr="00CA1908">
        <w:t> 1</w:t>
      </w:r>
      <w:r w:rsidR="00AC23A9" w:rsidRPr="00CA1908">
        <w:t>7A.54(2) and (3)</w:t>
      </w:r>
    </w:p>
    <w:p w14:paraId="2B4AEC76" w14:textId="77777777" w:rsidR="00AC23A9" w:rsidRPr="00CA1908" w:rsidRDefault="00AC23A9" w:rsidP="00AC23A9">
      <w:pPr>
        <w:pStyle w:val="Item"/>
      </w:pPr>
      <w:r w:rsidRPr="00CA1908">
        <w:t>Repeal the subregulations, substitute:</w:t>
      </w:r>
    </w:p>
    <w:p w14:paraId="3F134BA0" w14:textId="77777777" w:rsidR="0086471A" w:rsidRPr="00CA1908" w:rsidRDefault="00AC23A9" w:rsidP="00AC23A9">
      <w:pPr>
        <w:pStyle w:val="subsection"/>
      </w:pPr>
      <w:r w:rsidRPr="00CA1908">
        <w:tab/>
        <w:t>(2)</w:t>
      </w:r>
      <w:r w:rsidRPr="00CA1908">
        <w:tab/>
      </w:r>
      <w:r w:rsidR="00783C8D" w:rsidRPr="00CA1908">
        <w:t>The</w:t>
      </w:r>
      <w:r w:rsidRPr="00CA1908">
        <w:t xml:space="preserve"> date of effect of protection of the protected international </w:t>
      </w:r>
      <w:proofErr w:type="gramStart"/>
      <w:r w:rsidRPr="00CA1908">
        <w:t>trade mark</w:t>
      </w:r>
      <w:proofErr w:type="gramEnd"/>
      <w:r w:rsidRPr="00CA1908">
        <w:t xml:space="preserve"> in respect of </w:t>
      </w:r>
      <w:proofErr w:type="gramStart"/>
      <w:r w:rsidR="0091119B" w:rsidRPr="00CA1908">
        <w:t xml:space="preserve">particular </w:t>
      </w:r>
      <w:r w:rsidRPr="00CA1908">
        <w:t>goods</w:t>
      </w:r>
      <w:proofErr w:type="gramEnd"/>
      <w:r w:rsidRPr="00CA1908">
        <w:t xml:space="preserve"> </w:t>
      </w:r>
      <w:r w:rsidR="00FD5541" w:rsidRPr="00CA1908">
        <w:t>or</w:t>
      </w:r>
      <w:r w:rsidRPr="00CA1908">
        <w:t xml:space="preserve"> services </w:t>
      </w:r>
      <w:r w:rsidR="00665C58" w:rsidRPr="00CA1908">
        <w:t xml:space="preserve">that are covered by the registered </w:t>
      </w:r>
      <w:proofErr w:type="gramStart"/>
      <w:r w:rsidR="00665C58" w:rsidRPr="00CA1908">
        <w:t>trade mark</w:t>
      </w:r>
      <w:proofErr w:type="gramEnd"/>
      <w:r w:rsidR="00665C58" w:rsidRPr="00CA1908">
        <w:t xml:space="preserve"> and the protected international </w:t>
      </w:r>
      <w:proofErr w:type="gramStart"/>
      <w:r w:rsidR="00665C58" w:rsidRPr="00CA1908">
        <w:t>trade mark</w:t>
      </w:r>
      <w:proofErr w:type="gramEnd"/>
      <w:r w:rsidRPr="00CA1908">
        <w:t xml:space="preserve"> is taken to be the date of registration of the registered </w:t>
      </w:r>
      <w:proofErr w:type="gramStart"/>
      <w:r w:rsidRPr="00CA1908">
        <w:t>trade mark</w:t>
      </w:r>
      <w:proofErr w:type="gramEnd"/>
      <w:r w:rsidR="00E77050" w:rsidRPr="00CA1908">
        <w:t xml:space="preserve"> in respect of those </w:t>
      </w:r>
      <w:proofErr w:type="gramStart"/>
      <w:r w:rsidR="0091119B" w:rsidRPr="00CA1908">
        <w:t xml:space="preserve">particular </w:t>
      </w:r>
      <w:r w:rsidR="00E77050" w:rsidRPr="00CA1908">
        <w:t>goods</w:t>
      </w:r>
      <w:proofErr w:type="gramEnd"/>
      <w:r w:rsidR="00E77050" w:rsidRPr="00CA1908">
        <w:t xml:space="preserve"> or services</w:t>
      </w:r>
      <w:r w:rsidR="0086471A" w:rsidRPr="00CA1908">
        <w:t>.</w:t>
      </w:r>
    </w:p>
    <w:p w14:paraId="745E28C1" w14:textId="400364F7" w:rsidR="00AC23A9" w:rsidRPr="00CA1908" w:rsidRDefault="0086471A" w:rsidP="00AC23A9">
      <w:pPr>
        <w:pStyle w:val="subsection"/>
      </w:pPr>
      <w:r w:rsidRPr="00CA1908">
        <w:tab/>
        <w:t>(3)</w:t>
      </w:r>
      <w:r w:rsidRPr="00CA1908">
        <w:tab/>
        <w:t xml:space="preserve">However, subregulation (2) does not apply if the </w:t>
      </w:r>
      <w:r w:rsidR="005751F9" w:rsidRPr="00CA1908">
        <w:t xml:space="preserve">date of registration </w:t>
      </w:r>
      <w:r w:rsidRPr="00CA1908">
        <w:t xml:space="preserve">of the registered </w:t>
      </w:r>
      <w:proofErr w:type="gramStart"/>
      <w:r w:rsidRPr="00CA1908">
        <w:t>trade mark</w:t>
      </w:r>
      <w:proofErr w:type="gramEnd"/>
      <w:r w:rsidRPr="00CA1908">
        <w:t xml:space="preserve"> in respect of those </w:t>
      </w:r>
      <w:proofErr w:type="gramStart"/>
      <w:r w:rsidRPr="00CA1908">
        <w:t>particular goods</w:t>
      </w:r>
      <w:proofErr w:type="gramEnd"/>
      <w:r w:rsidRPr="00CA1908">
        <w:t xml:space="preserve"> or services is later</w:t>
      </w:r>
      <w:r w:rsidR="005751F9" w:rsidRPr="00CA1908">
        <w:t xml:space="preserve"> than </w:t>
      </w:r>
      <w:r w:rsidRPr="00CA1908">
        <w:t xml:space="preserve">the date of effect of the protection of the protected international </w:t>
      </w:r>
      <w:proofErr w:type="gramStart"/>
      <w:r w:rsidRPr="00CA1908">
        <w:t>trade mark</w:t>
      </w:r>
      <w:proofErr w:type="gramEnd"/>
      <w:r w:rsidRPr="00CA1908">
        <w:t xml:space="preserve"> under </w:t>
      </w:r>
      <w:r w:rsidR="00C8387E" w:rsidRPr="00CA1908">
        <w:t>subregulation 1</w:t>
      </w:r>
      <w:r w:rsidRPr="00CA1908">
        <w:t>7A.4(1) or (2).</w:t>
      </w:r>
    </w:p>
    <w:p w14:paraId="10B2FF61" w14:textId="464DE4FC" w:rsidR="003E2679" w:rsidRPr="00CA1908" w:rsidRDefault="00BB1CCC" w:rsidP="003E2679">
      <w:pPr>
        <w:pStyle w:val="ItemHead"/>
      </w:pPr>
      <w:proofErr w:type="gramStart"/>
      <w:r w:rsidRPr="00CA1908">
        <w:t>4</w:t>
      </w:r>
      <w:r w:rsidR="003E2679" w:rsidRPr="00CA1908">
        <w:t xml:space="preserve">  </w:t>
      </w:r>
      <w:r w:rsidR="002A7579" w:rsidRPr="00CA1908">
        <w:t>Regulation</w:t>
      </w:r>
      <w:proofErr w:type="gramEnd"/>
      <w:r w:rsidR="002A7579" w:rsidRPr="00CA1908">
        <w:t> 1</w:t>
      </w:r>
      <w:r w:rsidR="003E2679" w:rsidRPr="00CA1908">
        <w:t>7A.55</w:t>
      </w:r>
    </w:p>
    <w:p w14:paraId="3DFBD6B9" w14:textId="77777777" w:rsidR="003E2679" w:rsidRPr="00CA1908" w:rsidRDefault="003E2679" w:rsidP="003E2679">
      <w:pPr>
        <w:pStyle w:val="Item"/>
      </w:pPr>
      <w:r w:rsidRPr="00CA1908">
        <w:t>Repeal the regulation, substitute:</w:t>
      </w:r>
    </w:p>
    <w:p w14:paraId="016950AD" w14:textId="77777777" w:rsidR="00B96FDF" w:rsidRPr="00CA1908" w:rsidRDefault="00B96FDF" w:rsidP="00B96FDF">
      <w:pPr>
        <w:pStyle w:val="ActHead5"/>
      </w:pPr>
      <w:bookmarkStart w:id="9" w:name="_Toc207717661"/>
      <w:proofErr w:type="gramStart"/>
      <w:r w:rsidRPr="00EF1418">
        <w:rPr>
          <w:rStyle w:val="CharSectno"/>
        </w:rPr>
        <w:t>17A.55</w:t>
      </w:r>
      <w:r w:rsidRPr="00CA1908">
        <w:t xml:space="preserve">  Effect</w:t>
      </w:r>
      <w:proofErr w:type="gramEnd"/>
      <w:r w:rsidRPr="00CA1908">
        <w:t xml:space="preserve"> of cancellation, removal or expiry of registered </w:t>
      </w:r>
      <w:proofErr w:type="gramStart"/>
      <w:r w:rsidRPr="00CA1908">
        <w:t>trade mark</w:t>
      </w:r>
      <w:bookmarkEnd w:id="9"/>
      <w:proofErr w:type="gramEnd"/>
    </w:p>
    <w:p w14:paraId="29C5C68B" w14:textId="4BF29851" w:rsidR="003F537A" w:rsidRPr="00CA1908" w:rsidRDefault="003F537A" w:rsidP="003F537A">
      <w:pPr>
        <w:pStyle w:val="SubsectionHead"/>
      </w:pPr>
      <w:r w:rsidRPr="00CA1908">
        <w:t xml:space="preserve">Cancellation of registration of the registered </w:t>
      </w:r>
      <w:proofErr w:type="gramStart"/>
      <w:r w:rsidRPr="00CA1908">
        <w:t>trade mark</w:t>
      </w:r>
      <w:proofErr w:type="gramEnd"/>
    </w:p>
    <w:p w14:paraId="4048ABAE" w14:textId="2E565D86" w:rsidR="003E2679" w:rsidRPr="00CA1908" w:rsidRDefault="00E17B54" w:rsidP="00E17B54">
      <w:pPr>
        <w:pStyle w:val="subsection"/>
      </w:pPr>
      <w:r w:rsidRPr="00CA1908">
        <w:tab/>
        <w:t>(1)</w:t>
      </w:r>
      <w:r w:rsidRPr="00CA1908">
        <w:tab/>
      </w:r>
      <w:r w:rsidR="00231426" w:rsidRPr="00CA1908">
        <w:t>Sub</w:t>
      </w:r>
      <w:r w:rsidR="00C8387E" w:rsidRPr="00CA1908">
        <w:t>regulation 1</w:t>
      </w:r>
      <w:r w:rsidR="003E2679" w:rsidRPr="00CA1908">
        <w:t>7A.54(2) cease</w:t>
      </w:r>
      <w:r w:rsidR="00F012ED" w:rsidRPr="00CA1908">
        <w:t>s</w:t>
      </w:r>
      <w:r w:rsidR="003E2679" w:rsidRPr="00CA1908">
        <w:t xml:space="preserve"> to apply </w:t>
      </w:r>
      <w:r w:rsidR="003446B4" w:rsidRPr="00CA1908">
        <w:t xml:space="preserve">in relation to the protected international </w:t>
      </w:r>
      <w:proofErr w:type="gramStart"/>
      <w:r w:rsidR="003446B4" w:rsidRPr="00CA1908">
        <w:t>trade mark</w:t>
      </w:r>
      <w:proofErr w:type="gramEnd"/>
      <w:r w:rsidR="003446B4" w:rsidRPr="00CA1908">
        <w:t xml:space="preserve"> </w:t>
      </w:r>
      <w:r w:rsidR="003E2679" w:rsidRPr="00CA1908">
        <w:t xml:space="preserve">if the registration of the </w:t>
      </w:r>
      <w:r w:rsidR="003446B4" w:rsidRPr="00CA1908">
        <w:t xml:space="preserve">registered </w:t>
      </w:r>
      <w:proofErr w:type="gramStart"/>
      <w:r w:rsidR="003E2679" w:rsidRPr="00CA1908">
        <w:t>trade mark</w:t>
      </w:r>
      <w:proofErr w:type="gramEnd"/>
      <w:r w:rsidR="003E2679" w:rsidRPr="00CA1908">
        <w:t xml:space="preserve"> is cancelled.</w:t>
      </w:r>
    </w:p>
    <w:p w14:paraId="7A0D84BC" w14:textId="588B14D6" w:rsidR="0091119B" w:rsidRPr="00CA1908" w:rsidRDefault="00E17B54" w:rsidP="00E17B54">
      <w:pPr>
        <w:pStyle w:val="subsection"/>
      </w:pPr>
      <w:r w:rsidRPr="00CA1908">
        <w:tab/>
        <w:t>(2)</w:t>
      </w:r>
      <w:r w:rsidRPr="00CA1908">
        <w:tab/>
      </w:r>
      <w:r w:rsidR="0091119B" w:rsidRPr="00CA1908">
        <w:t xml:space="preserve">Subregulation (1) does not apply </w:t>
      </w:r>
      <w:r w:rsidR="003F537A" w:rsidRPr="00CA1908">
        <w:t>if the cancellation is at the request of the registered owner.</w:t>
      </w:r>
    </w:p>
    <w:p w14:paraId="35159C9E" w14:textId="36AC88CC" w:rsidR="003F537A" w:rsidRPr="00CA1908" w:rsidRDefault="003F537A" w:rsidP="003F537A">
      <w:pPr>
        <w:pStyle w:val="SubsectionHead"/>
      </w:pPr>
      <w:r w:rsidRPr="00CA1908">
        <w:t xml:space="preserve">Removal of registered </w:t>
      </w:r>
      <w:proofErr w:type="gramStart"/>
      <w:r w:rsidRPr="00CA1908">
        <w:t>trade mark</w:t>
      </w:r>
      <w:proofErr w:type="gramEnd"/>
    </w:p>
    <w:p w14:paraId="70F3AB48" w14:textId="4107712C" w:rsidR="003C2D50" w:rsidRPr="00CA1908" w:rsidRDefault="00E17B54" w:rsidP="00E17B54">
      <w:pPr>
        <w:pStyle w:val="subsection"/>
      </w:pPr>
      <w:r w:rsidRPr="00CA1908">
        <w:tab/>
        <w:t>(3)</w:t>
      </w:r>
      <w:r w:rsidRPr="00CA1908">
        <w:tab/>
      </w:r>
      <w:r w:rsidR="003C2D50" w:rsidRPr="00CA1908">
        <w:t>If the Registrar</w:t>
      </w:r>
      <w:r w:rsidR="003F537A" w:rsidRPr="00CA1908">
        <w:t xml:space="preserve"> </w:t>
      </w:r>
      <w:r w:rsidR="003C2D50" w:rsidRPr="00CA1908">
        <w:t xml:space="preserve">removes the </w:t>
      </w:r>
      <w:r w:rsidR="00BB2653" w:rsidRPr="00CA1908">
        <w:t xml:space="preserve">registered </w:t>
      </w:r>
      <w:proofErr w:type="gramStart"/>
      <w:r w:rsidR="003C2D50" w:rsidRPr="00CA1908">
        <w:t>trade mark</w:t>
      </w:r>
      <w:proofErr w:type="gramEnd"/>
      <w:r w:rsidR="003C2D50" w:rsidRPr="00CA1908">
        <w:t xml:space="preserve"> from the Register in respect of </w:t>
      </w:r>
      <w:proofErr w:type="gramStart"/>
      <w:r w:rsidR="0091119B" w:rsidRPr="00CA1908">
        <w:t xml:space="preserve">particular </w:t>
      </w:r>
      <w:r w:rsidR="003C2D50" w:rsidRPr="00CA1908">
        <w:t>goods</w:t>
      </w:r>
      <w:proofErr w:type="gramEnd"/>
      <w:r w:rsidR="003C2D50" w:rsidRPr="00CA1908">
        <w:t xml:space="preserve"> or services</w:t>
      </w:r>
      <w:r w:rsidR="002E2842" w:rsidRPr="00CA1908">
        <w:t xml:space="preserve"> that are covered by the registered </w:t>
      </w:r>
      <w:proofErr w:type="gramStart"/>
      <w:r w:rsidR="002E2842" w:rsidRPr="00CA1908">
        <w:t>trade mark</w:t>
      </w:r>
      <w:proofErr w:type="gramEnd"/>
      <w:r w:rsidR="002E2842" w:rsidRPr="00CA1908">
        <w:t xml:space="preserve"> and the protected international </w:t>
      </w:r>
      <w:proofErr w:type="gramStart"/>
      <w:r w:rsidR="002E2842" w:rsidRPr="00CA1908">
        <w:t>trade mark</w:t>
      </w:r>
      <w:proofErr w:type="gramEnd"/>
      <w:r w:rsidR="002E2842" w:rsidRPr="00CA1908">
        <w:t xml:space="preserve">, </w:t>
      </w:r>
      <w:r w:rsidR="00C8387E" w:rsidRPr="00CA1908">
        <w:t>subregulation 1</w:t>
      </w:r>
      <w:r w:rsidR="002E2842" w:rsidRPr="00CA1908">
        <w:t>7A.54(2) cease</w:t>
      </w:r>
      <w:r w:rsidR="0091119B" w:rsidRPr="00CA1908">
        <w:t>s</w:t>
      </w:r>
      <w:r w:rsidR="002E2842" w:rsidRPr="00CA1908">
        <w:t xml:space="preserve"> to apply in relation </w:t>
      </w:r>
      <w:r w:rsidR="005F481A" w:rsidRPr="00CA1908">
        <w:t xml:space="preserve">to the protected international </w:t>
      </w:r>
      <w:proofErr w:type="gramStart"/>
      <w:r w:rsidR="005F481A" w:rsidRPr="00CA1908">
        <w:t>trade mark</w:t>
      </w:r>
      <w:proofErr w:type="gramEnd"/>
      <w:r w:rsidR="005F481A" w:rsidRPr="00CA1908">
        <w:t xml:space="preserve"> and those </w:t>
      </w:r>
      <w:proofErr w:type="gramStart"/>
      <w:r w:rsidR="0091119B" w:rsidRPr="00CA1908">
        <w:t xml:space="preserve">particular </w:t>
      </w:r>
      <w:r w:rsidR="005F481A" w:rsidRPr="00CA1908">
        <w:t>goods</w:t>
      </w:r>
      <w:proofErr w:type="gramEnd"/>
      <w:r w:rsidR="005F481A" w:rsidRPr="00CA1908">
        <w:t xml:space="preserve"> or services.</w:t>
      </w:r>
    </w:p>
    <w:p w14:paraId="6A5CA36C" w14:textId="5C54A323" w:rsidR="003F537A" w:rsidRPr="00CA1908" w:rsidRDefault="00E17B54" w:rsidP="00E17B54">
      <w:pPr>
        <w:pStyle w:val="subsection"/>
      </w:pPr>
      <w:r w:rsidRPr="00CA1908">
        <w:tab/>
        <w:t>(4)</w:t>
      </w:r>
      <w:r w:rsidRPr="00CA1908">
        <w:tab/>
      </w:r>
      <w:r w:rsidR="003F537A" w:rsidRPr="00CA1908">
        <w:t xml:space="preserve">Subregulation (3) does not apply if the removal is under </w:t>
      </w:r>
      <w:r w:rsidR="00C8387E" w:rsidRPr="00CA1908">
        <w:t>paragraph 7</w:t>
      </w:r>
      <w:r w:rsidR="003F537A" w:rsidRPr="00CA1908">
        <w:t xml:space="preserve">8(b) </w:t>
      </w:r>
      <w:r w:rsidR="005751F9" w:rsidRPr="00CA1908">
        <w:t xml:space="preserve">or 80F(b) </w:t>
      </w:r>
      <w:r w:rsidR="003F537A" w:rsidRPr="00CA1908">
        <w:t>of the Act.</w:t>
      </w:r>
    </w:p>
    <w:p w14:paraId="208735F5" w14:textId="40FEFB97" w:rsidR="003F537A" w:rsidRPr="00CA1908" w:rsidRDefault="003F537A" w:rsidP="003F537A">
      <w:pPr>
        <w:pStyle w:val="SubsectionHead"/>
      </w:pPr>
      <w:r w:rsidRPr="00CA1908">
        <w:lastRenderedPageBreak/>
        <w:t xml:space="preserve">Amendment </w:t>
      </w:r>
      <w:r w:rsidR="004C470C" w:rsidRPr="00CA1908">
        <w:t xml:space="preserve">or correction </w:t>
      </w:r>
      <w:r w:rsidRPr="00CA1908">
        <w:t>of entry in the Register</w:t>
      </w:r>
    </w:p>
    <w:p w14:paraId="67DAF3BC" w14:textId="2D58F814" w:rsidR="009E4713" w:rsidRPr="00CA1908" w:rsidRDefault="00E17B54" w:rsidP="00E17B54">
      <w:pPr>
        <w:pStyle w:val="subsection"/>
      </w:pPr>
      <w:r w:rsidRPr="00CA1908">
        <w:tab/>
        <w:t>(5)</w:t>
      </w:r>
      <w:r w:rsidRPr="00CA1908">
        <w:tab/>
      </w:r>
      <w:r w:rsidR="009E4713" w:rsidRPr="00CA1908">
        <w:t>If</w:t>
      </w:r>
      <w:r w:rsidR="0091119B" w:rsidRPr="00CA1908">
        <w:t xml:space="preserve">, in respect of particular goods or services that are covered by the registered trade mark and the protected international trade mark, </w:t>
      </w:r>
      <w:r w:rsidR="009E4713" w:rsidRPr="00CA1908">
        <w:t xml:space="preserve">the Registrar amends </w:t>
      </w:r>
      <w:r w:rsidR="005751F9" w:rsidRPr="00CA1908">
        <w:t xml:space="preserve">or corrects </w:t>
      </w:r>
      <w:r w:rsidR="001773A0" w:rsidRPr="00CA1908">
        <w:t>an</w:t>
      </w:r>
      <w:r w:rsidR="009E4713" w:rsidRPr="00CA1908">
        <w:t xml:space="preserve"> entry in the Register relating to the registered trade mark </w:t>
      </w:r>
      <w:r w:rsidR="0091119B" w:rsidRPr="00CA1908">
        <w:t xml:space="preserve">so that the </w:t>
      </w:r>
      <w:r w:rsidR="001773A0" w:rsidRPr="00CA1908">
        <w:t xml:space="preserve">registered trade mark </w:t>
      </w:r>
      <w:r w:rsidR="00C96C52" w:rsidRPr="00CA1908">
        <w:t xml:space="preserve">is </w:t>
      </w:r>
      <w:r w:rsidR="001773A0" w:rsidRPr="00CA1908">
        <w:t xml:space="preserve">no longer </w:t>
      </w:r>
      <w:r w:rsidR="005C60E9" w:rsidRPr="00CA1908">
        <w:t xml:space="preserve">registered </w:t>
      </w:r>
      <w:r w:rsidR="001773A0" w:rsidRPr="00CA1908">
        <w:t>in respect of</w:t>
      </w:r>
      <w:r w:rsidR="0091119B" w:rsidRPr="00CA1908">
        <w:t xml:space="preserve"> those particular goods or services, </w:t>
      </w:r>
      <w:r w:rsidR="00C8387E" w:rsidRPr="00CA1908">
        <w:t>subregulation 1</w:t>
      </w:r>
      <w:r w:rsidR="009E4713" w:rsidRPr="00CA1908">
        <w:t>7A.54(2) cease</w:t>
      </w:r>
      <w:r w:rsidR="0091119B" w:rsidRPr="00CA1908">
        <w:t>s</w:t>
      </w:r>
      <w:r w:rsidR="009E4713" w:rsidRPr="00CA1908">
        <w:t xml:space="preserve"> to apply in relation t</w:t>
      </w:r>
      <w:r w:rsidR="0091119B" w:rsidRPr="00CA1908">
        <w:t>o</w:t>
      </w:r>
      <w:r w:rsidR="009E4713" w:rsidRPr="00CA1908">
        <w:t xml:space="preserve"> the protected international trade mark and those </w:t>
      </w:r>
      <w:r w:rsidR="0091119B" w:rsidRPr="00CA1908">
        <w:t xml:space="preserve">particular </w:t>
      </w:r>
      <w:r w:rsidR="009E4713" w:rsidRPr="00CA1908">
        <w:t>goods or services.</w:t>
      </w:r>
    </w:p>
    <w:p w14:paraId="4E0CEF02" w14:textId="6F466E36" w:rsidR="003F537A" w:rsidRPr="00CA1908" w:rsidRDefault="00E17B54" w:rsidP="00E17B54">
      <w:pPr>
        <w:pStyle w:val="subsection"/>
      </w:pPr>
      <w:r w:rsidRPr="00CA1908">
        <w:tab/>
        <w:t>(6)</w:t>
      </w:r>
      <w:r w:rsidRPr="00CA1908">
        <w:tab/>
      </w:r>
      <w:r w:rsidR="003F537A" w:rsidRPr="00CA1908">
        <w:t>Subregulation (5) does not apply if the amendment is at the request of the registered owner.</w:t>
      </w:r>
    </w:p>
    <w:p w14:paraId="1D68C08B" w14:textId="74A177FB" w:rsidR="00426130" w:rsidRPr="00CA1908" w:rsidRDefault="00C8387E" w:rsidP="00426130">
      <w:pPr>
        <w:pStyle w:val="ActHead6"/>
        <w:pageBreakBefore/>
      </w:pPr>
      <w:bookmarkStart w:id="10" w:name="_Toc207717662"/>
      <w:r w:rsidRPr="00EF1418">
        <w:rPr>
          <w:rStyle w:val="CharAmSchNo"/>
        </w:rPr>
        <w:lastRenderedPageBreak/>
        <w:t>Schedule 3</w:t>
      </w:r>
      <w:r w:rsidR="00426130" w:rsidRPr="00CA1908">
        <w:t>—</w:t>
      </w:r>
      <w:r w:rsidR="00426130" w:rsidRPr="00EF1418">
        <w:rPr>
          <w:rStyle w:val="CharAmSchText"/>
        </w:rPr>
        <w:t xml:space="preserve">Rejecting </w:t>
      </w:r>
      <w:r w:rsidR="004C470C" w:rsidRPr="00EF1418">
        <w:rPr>
          <w:rStyle w:val="CharAmSchText"/>
        </w:rPr>
        <w:t>IRDA</w:t>
      </w:r>
      <w:r w:rsidR="00426130" w:rsidRPr="00EF1418">
        <w:rPr>
          <w:rStyle w:val="CharAmSchText"/>
        </w:rPr>
        <w:t xml:space="preserve"> on basis of sanctions regime</w:t>
      </w:r>
      <w:bookmarkEnd w:id="10"/>
    </w:p>
    <w:p w14:paraId="56AF481F" w14:textId="77777777" w:rsidR="00426130" w:rsidRPr="00CA1908" w:rsidRDefault="00426130" w:rsidP="00426130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1D6EACDF" w14:textId="77777777" w:rsidR="00426130" w:rsidRPr="00CA1908" w:rsidRDefault="00426130" w:rsidP="00426130">
      <w:pPr>
        <w:pStyle w:val="ActHead9"/>
      </w:pPr>
      <w:bookmarkStart w:id="11" w:name="_Toc207717663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11"/>
    </w:p>
    <w:p w14:paraId="2377FC98" w14:textId="499B0ADB" w:rsidR="00426130" w:rsidRPr="00CA1908" w:rsidRDefault="00F70C47" w:rsidP="00426130">
      <w:pPr>
        <w:pStyle w:val="ItemHead"/>
      </w:pPr>
      <w:proofErr w:type="gramStart"/>
      <w:r w:rsidRPr="00CA1908">
        <w:t>1</w:t>
      </w:r>
      <w:r w:rsidR="00426130" w:rsidRPr="00CA1908">
        <w:t xml:space="preserve">  At</w:t>
      </w:r>
      <w:proofErr w:type="gramEnd"/>
      <w:r w:rsidR="00426130" w:rsidRPr="00CA1908">
        <w:t xml:space="preserve"> the end of </w:t>
      </w:r>
      <w:r w:rsidR="00231426" w:rsidRPr="00CA1908">
        <w:t>subregulations 1</w:t>
      </w:r>
      <w:r w:rsidR="00426130" w:rsidRPr="00CA1908">
        <w:t>7A.24(1) and (3)</w:t>
      </w:r>
    </w:p>
    <w:p w14:paraId="4D2213CE" w14:textId="77777777" w:rsidR="00426130" w:rsidRPr="00CA1908" w:rsidRDefault="00426130" w:rsidP="00426130">
      <w:pPr>
        <w:pStyle w:val="Item"/>
      </w:pPr>
      <w:r w:rsidRPr="00CA1908">
        <w:t>Add:</w:t>
      </w:r>
    </w:p>
    <w:p w14:paraId="2F5EB5B5" w14:textId="52BB5871" w:rsidR="00426130" w:rsidRPr="00CA1908" w:rsidRDefault="00426130" w:rsidP="00426130">
      <w:pPr>
        <w:pStyle w:val="notetext"/>
      </w:pPr>
      <w:r w:rsidRPr="00CA1908">
        <w:t>Note:</w:t>
      </w:r>
      <w:r w:rsidRPr="00CA1908">
        <w:tab/>
      </w:r>
      <w:r w:rsidR="002A7579" w:rsidRPr="00CA1908">
        <w:t>Regulation 1</w:t>
      </w:r>
      <w:r w:rsidRPr="00CA1908">
        <w:t>7A.28 sets out the grounds for rejecting an IRDA.</w:t>
      </w:r>
    </w:p>
    <w:p w14:paraId="0AF34090" w14:textId="7909D589" w:rsidR="00426130" w:rsidRPr="00CA1908" w:rsidRDefault="00F70C47" w:rsidP="00426130">
      <w:pPr>
        <w:pStyle w:val="ItemHead"/>
      </w:pPr>
      <w:proofErr w:type="gramStart"/>
      <w:r w:rsidRPr="00CA1908">
        <w:t>2</w:t>
      </w:r>
      <w:r w:rsidR="00426130" w:rsidRPr="00CA1908">
        <w:t xml:space="preserve">  </w:t>
      </w:r>
      <w:r w:rsidR="00231426" w:rsidRPr="00CA1908">
        <w:t>Sub</w:t>
      </w:r>
      <w:r w:rsidR="00C8387E" w:rsidRPr="00CA1908">
        <w:t>regulation</w:t>
      </w:r>
      <w:proofErr w:type="gramEnd"/>
      <w:r w:rsidR="00C8387E" w:rsidRPr="00CA1908">
        <w:t> 1</w:t>
      </w:r>
      <w:r w:rsidR="00426130" w:rsidRPr="00CA1908">
        <w:t>7A.28(1)</w:t>
      </w:r>
    </w:p>
    <w:p w14:paraId="31009D98" w14:textId="77777777" w:rsidR="00426130" w:rsidRPr="00CA1908" w:rsidRDefault="00426130" w:rsidP="00426130">
      <w:pPr>
        <w:pStyle w:val="Item"/>
      </w:pPr>
      <w:r w:rsidRPr="00CA1908">
        <w:t>Repeal the subregulation, substitute:</w:t>
      </w:r>
    </w:p>
    <w:p w14:paraId="7FAA9C6B" w14:textId="77777777" w:rsidR="00426130" w:rsidRPr="00CA1908" w:rsidRDefault="00426130" w:rsidP="00426130">
      <w:pPr>
        <w:pStyle w:val="SubsectionHead"/>
      </w:pPr>
      <w:r w:rsidRPr="00CA1908">
        <w:t xml:space="preserve">Grounds under </w:t>
      </w:r>
      <w:r w:rsidR="00231426" w:rsidRPr="00CA1908">
        <w:t>sections 3</w:t>
      </w:r>
      <w:r w:rsidRPr="00CA1908">
        <w:t>9 to 44 of the Act for rejecting an IRDA</w:t>
      </w:r>
    </w:p>
    <w:p w14:paraId="4F3FAAA8" w14:textId="77777777" w:rsidR="00426130" w:rsidRPr="00CA1908" w:rsidRDefault="00426130" w:rsidP="00426130">
      <w:pPr>
        <w:pStyle w:val="subsection"/>
      </w:pPr>
      <w:r w:rsidRPr="00CA1908">
        <w:tab/>
        <w:t>(1)</w:t>
      </w:r>
      <w:r w:rsidRPr="00CA1908">
        <w:tab/>
        <w:t xml:space="preserve">The grounds set out in </w:t>
      </w:r>
      <w:r w:rsidR="00231426" w:rsidRPr="00CA1908">
        <w:t>sections 3</w:t>
      </w:r>
      <w:r w:rsidRPr="00CA1908">
        <w:t>9 to 44 of the Act, as affected by subregulation (2), are grounds for rejecting an IRDA.</w:t>
      </w:r>
    </w:p>
    <w:p w14:paraId="2F7A40FE" w14:textId="23780BD5" w:rsidR="00426130" w:rsidRPr="00CA1908" w:rsidRDefault="00F70C47" w:rsidP="00426130">
      <w:pPr>
        <w:pStyle w:val="ItemHead"/>
      </w:pPr>
      <w:proofErr w:type="gramStart"/>
      <w:r w:rsidRPr="00CA1908">
        <w:t>3</w:t>
      </w:r>
      <w:r w:rsidR="00426130" w:rsidRPr="00CA1908">
        <w:t xml:space="preserve">  After</w:t>
      </w:r>
      <w:proofErr w:type="gramEnd"/>
      <w:r w:rsidR="00426130" w:rsidRPr="00CA1908">
        <w:t xml:space="preserve"> </w:t>
      </w:r>
      <w:r w:rsidR="00C8387E" w:rsidRPr="00CA1908">
        <w:t>subregulation 1</w:t>
      </w:r>
      <w:r w:rsidR="00426130" w:rsidRPr="00CA1908">
        <w:t>7A.28(2)</w:t>
      </w:r>
    </w:p>
    <w:p w14:paraId="001C10CA" w14:textId="77777777" w:rsidR="00426130" w:rsidRPr="00CA1908" w:rsidRDefault="00426130" w:rsidP="00426130">
      <w:pPr>
        <w:pStyle w:val="Item"/>
      </w:pPr>
      <w:r w:rsidRPr="00CA1908">
        <w:t>Insert:</w:t>
      </w:r>
    </w:p>
    <w:p w14:paraId="4FBCD7EB" w14:textId="77777777" w:rsidR="00426130" w:rsidRPr="00CA1908" w:rsidRDefault="00426130" w:rsidP="00426130">
      <w:pPr>
        <w:pStyle w:val="SubsectionHead"/>
      </w:pPr>
      <w:r w:rsidRPr="00CA1908">
        <w:t>Rejecting an IRDA on basis of sanctions regime</w:t>
      </w:r>
    </w:p>
    <w:p w14:paraId="1AB4379A" w14:textId="7BF8B8FE" w:rsidR="008B6604" w:rsidRPr="00CA1908" w:rsidRDefault="00426130" w:rsidP="00426130">
      <w:pPr>
        <w:pStyle w:val="subsection"/>
      </w:pPr>
      <w:r w:rsidRPr="00CA1908">
        <w:tab/>
        <w:t>(2A)</w:t>
      </w:r>
      <w:r w:rsidRPr="00CA1908">
        <w:tab/>
        <w:t>A ground for rejecting an IRDA is that</w:t>
      </w:r>
      <w:r w:rsidR="00804D87" w:rsidRPr="00CA1908">
        <w:t xml:space="preserve">, if the </w:t>
      </w:r>
      <w:proofErr w:type="gramStart"/>
      <w:r w:rsidR="00804D87" w:rsidRPr="00CA1908">
        <w:t>trade mark</w:t>
      </w:r>
      <w:proofErr w:type="gramEnd"/>
      <w:r w:rsidR="00804D87" w:rsidRPr="00CA1908">
        <w:t xml:space="preserve"> that is the subject of the IRDA were to become a protected international </w:t>
      </w:r>
      <w:proofErr w:type="gramStart"/>
      <w:r w:rsidR="00804D87" w:rsidRPr="00CA1908">
        <w:t>trade mark</w:t>
      </w:r>
      <w:proofErr w:type="gramEnd"/>
      <w:r w:rsidR="00804D87" w:rsidRPr="00CA1908">
        <w:t>, this would</w:t>
      </w:r>
      <w:r w:rsidRPr="00CA1908">
        <w:t xml:space="preserve"> result in</w:t>
      </w:r>
      <w:r w:rsidR="008B6604" w:rsidRPr="00CA1908">
        <w:t>:</w:t>
      </w:r>
    </w:p>
    <w:p w14:paraId="0EC5E005" w14:textId="0A1AF102" w:rsidR="00426130" w:rsidRPr="00CA1908" w:rsidRDefault="008B6604" w:rsidP="008B6604">
      <w:pPr>
        <w:pStyle w:val="paragraph"/>
      </w:pPr>
      <w:r w:rsidRPr="00CA1908">
        <w:tab/>
        <w:t>(a)</w:t>
      </w:r>
      <w:r w:rsidRPr="00CA1908">
        <w:tab/>
      </w:r>
      <w:r w:rsidR="00426130" w:rsidRPr="00CA1908">
        <w:t xml:space="preserve">an asset (within the meaning of the </w:t>
      </w:r>
      <w:r w:rsidR="00426130" w:rsidRPr="00CA1908">
        <w:rPr>
          <w:i/>
        </w:rPr>
        <w:t>Autonomous Sanctions Act 2011</w:t>
      </w:r>
      <w:r w:rsidR="00426130" w:rsidRPr="00CA1908">
        <w:t>) being made directly or indirectly available to</w:t>
      </w:r>
      <w:r w:rsidR="00C3180A" w:rsidRPr="00CA1908">
        <w:t>, or for the benefit of,</w:t>
      </w:r>
      <w:r w:rsidR="00426130" w:rsidRPr="00CA1908">
        <w:t xml:space="preserve"> a designated person or entity (within the meaning of the </w:t>
      </w:r>
      <w:r w:rsidR="00426130" w:rsidRPr="00CA1908">
        <w:rPr>
          <w:i/>
        </w:rPr>
        <w:t xml:space="preserve">Autonomous Sanctions </w:t>
      </w:r>
      <w:r w:rsidR="00AA6673">
        <w:rPr>
          <w:i/>
        </w:rPr>
        <w:t>Regulations 2</w:t>
      </w:r>
      <w:r w:rsidR="00426130" w:rsidRPr="00CA1908">
        <w:rPr>
          <w:i/>
        </w:rPr>
        <w:t>011</w:t>
      </w:r>
      <w:r w:rsidR="00426130" w:rsidRPr="00CA1908">
        <w:t>)</w:t>
      </w:r>
      <w:r w:rsidR="004A3B17" w:rsidRPr="00CA1908">
        <w:t xml:space="preserve"> </w:t>
      </w:r>
      <w:r w:rsidR="00797323" w:rsidRPr="00CA1908">
        <w:t>other than in accordance with a permit under those regulations</w:t>
      </w:r>
      <w:r w:rsidR="009D682F" w:rsidRPr="00CA1908">
        <w:t>; or</w:t>
      </w:r>
    </w:p>
    <w:p w14:paraId="582FE7D2" w14:textId="29C64DD9" w:rsidR="005078B5" w:rsidRPr="00CA1908" w:rsidRDefault="005078B5" w:rsidP="008B6604">
      <w:pPr>
        <w:pStyle w:val="paragraph"/>
      </w:pPr>
      <w:r w:rsidRPr="00CA1908">
        <w:tab/>
        <w:t>(b)</w:t>
      </w:r>
      <w:r w:rsidRPr="00CA1908">
        <w:tab/>
      </w:r>
      <w:r w:rsidR="00C3180A" w:rsidRPr="00CA1908">
        <w:t xml:space="preserve">an asset (within the meaning of the </w:t>
      </w:r>
      <w:r w:rsidR="00C3180A" w:rsidRPr="00CA1908">
        <w:rPr>
          <w:i/>
        </w:rPr>
        <w:t>Charter of the United Nations Act 1945</w:t>
      </w:r>
      <w:r w:rsidR="00C3180A" w:rsidRPr="00CA1908">
        <w:t xml:space="preserve">) being made directly or indirectly available to, or for the benefit of, a </w:t>
      </w:r>
      <w:r w:rsidR="006F5918" w:rsidRPr="00CA1908">
        <w:t>person or entity pr</w:t>
      </w:r>
      <w:r w:rsidR="00797323" w:rsidRPr="00CA1908">
        <w:t>e</w:t>
      </w:r>
      <w:r w:rsidR="006F5918" w:rsidRPr="00CA1908">
        <w:t xml:space="preserve">scribed by regulations made for the purposes of </w:t>
      </w:r>
      <w:r w:rsidR="00231426" w:rsidRPr="00CA1908">
        <w:t>Part 3</w:t>
      </w:r>
      <w:r w:rsidR="006F5918" w:rsidRPr="00CA1908">
        <w:t xml:space="preserve"> of that Act</w:t>
      </w:r>
      <w:r w:rsidR="00804D87" w:rsidRPr="00CA1908">
        <w:t xml:space="preserve"> other than in accordance with a permit under those regulations</w:t>
      </w:r>
      <w:r w:rsidR="00434FA8" w:rsidRPr="00CA1908">
        <w:t>; or</w:t>
      </w:r>
    </w:p>
    <w:p w14:paraId="40DD527C" w14:textId="51127635" w:rsidR="009D682F" w:rsidRPr="00CA1908" w:rsidRDefault="009D682F" w:rsidP="008B6604">
      <w:pPr>
        <w:pStyle w:val="paragraph"/>
      </w:pPr>
      <w:r w:rsidRPr="00CA1908">
        <w:tab/>
        <w:t>(</w:t>
      </w:r>
      <w:r w:rsidR="00434FA8" w:rsidRPr="00CA1908">
        <w:t>c</w:t>
      </w:r>
      <w:r w:rsidRPr="00CA1908">
        <w:t>)</w:t>
      </w:r>
      <w:r w:rsidRPr="00CA1908">
        <w:tab/>
        <w:t xml:space="preserve">an asset (within the meaning of the </w:t>
      </w:r>
      <w:r w:rsidRPr="00CA1908">
        <w:rPr>
          <w:i/>
        </w:rPr>
        <w:t>Charter of the United Nations Act 1945</w:t>
      </w:r>
      <w:r w:rsidRPr="00CA1908">
        <w:t xml:space="preserve">) being made directly or indirectly available to a </w:t>
      </w:r>
      <w:r w:rsidR="00180BAA" w:rsidRPr="00CA1908">
        <w:t>proscribed person or entity</w:t>
      </w:r>
      <w:r w:rsidRPr="00CA1908">
        <w:t xml:space="preserve"> (within the meaning of </w:t>
      </w:r>
      <w:r w:rsidR="00231426" w:rsidRPr="00CA1908">
        <w:t>Part 4</w:t>
      </w:r>
      <w:r w:rsidR="00180BAA" w:rsidRPr="00CA1908">
        <w:t xml:space="preserve"> of that Act</w:t>
      </w:r>
      <w:r w:rsidR="00C3180A" w:rsidRPr="00CA1908">
        <w:t>)</w:t>
      </w:r>
      <w:r w:rsidR="00804D87" w:rsidRPr="00CA1908">
        <w:t xml:space="preserve"> other than in accordance with a notice under </w:t>
      </w:r>
      <w:r w:rsidR="00C8387E" w:rsidRPr="00CA1908">
        <w:t>section 2</w:t>
      </w:r>
      <w:r w:rsidR="00804D87" w:rsidRPr="00CA1908">
        <w:t>2 of that Act</w:t>
      </w:r>
      <w:r w:rsidRPr="00CA1908">
        <w:t>.</w:t>
      </w:r>
    </w:p>
    <w:p w14:paraId="463B41CE" w14:textId="48C945A2" w:rsidR="00426130" w:rsidRPr="00CA1908" w:rsidRDefault="00F70C47" w:rsidP="00426130">
      <w:pPr>
        <w:pStyle w:val="ItemHead"/>
      </w:pPr>
      <w:proofErr w:type="gramStart"/>
      <w:r w:rsidRPr="00CA1908">
        <w:t>4</w:t>
      </w:r>
      <w:r w:rsidR="00426130" w:rsidRPr="00CA1908">
        <w:t xml:space="preserve">  Before</w:t>
      </w:r>
      <w:proofErr w:type="gramEnd"/>
      <w:r w:rsidR="00426130" w:rsidRPr="00CA1908">
        <w:t xml:space="preserve"> </w:t>
      </w:r>
      <w:r w:rsidR="00C8387E" w:rsidRPr="00CA1908">
        <w:t>subregulation 1</w:t>
      </w:r>
      <w:r w:rsidR="00426130" w:rsidRPr="00CA1908">
        <w:t>7A.28(3)</w:t>
      </w:r>
    </w:p>
    <w:p w14:paraId="6A5844E4" w14:textId="77777777" w:rsidR="00426130" w:rsidRPr="00CA1908" w:rsidRDefault="00426130" w:rsidP="00426130">
      <w:pPr>
        <w:pStyle w:val="Item"/>
      </w:pPr>
      <w:r w:rsidRPr="00CA1908">
        <w:t>Insert:</w:t>
      </w:r>
    </w:p>
    <w:p w14:paraId="5757BC7D" w14:textId="77777777" w:rsidR="00426130" w:rsidRPr="00CA1908" w:rsidRDefault="00426130" w:rsidP="00426130">
      <w:pPr>
        <w:pStyle w:val="SubsectionHead"/>
      </w:pPr>
      <w:r w:rsidRPr="00CA1908">
        <w:t xml:space="preserve">Ground for rejecting an IRDA that is for a certification </w:t>
      </w:r>
      <w:proofErr w:type="gramStart"/>
      <w:r w:rsidRPr="00CA1908">
        <w:t>trade mark</w:t>
      </w:r>
      <w:proofErr w:type="gramEnd"/>
    </w:p>
    <w:p w14:paraId="7F29C71E" w14:textId="3D533D86" w:rsidR="00CF3AA9" w:rsidRPr="00CA1908" w:rsidRDefault="00C8387E" w:rsidP="00CF3AA9">
      <w:pPr>
        <w:pStyle w:val="ActHead6"/>
        <w:pageBreakBefore/>
      </w:pPr>
      <w:bookmarkStart w:id="12" w:name="_Toc207717664"/>
      <w:r w:rsidRPr="00EF1418">
        <w:rPr>
          <w:rStyle w:val="CharAmSchNo"/>
        </w:rPr>
        <w:lastRenderedPageBreak/>
        <w:t>Schedule 4</w:t>
      </w:r>
      <w:r w:rsidR="00CF3AA9" w:rsidRPr="00CA1908">
        <w:t>—</w:t>
      </w:r>
      <w:r w:rsidR="00CF3AA9" w:rsidRPr="00EF1418">
        <w:rPr>
          <w:rStyle w:val="CharAmSchText"/>
        </w:rPr>
        <w:t xml:space="preserve">Registrar’s power to revoke acceptance of </w:t>
      </w:r>
      <w:r w:rsidR="004C470C" w:rsidRPr="00EF1418">
        <w:rPr>
          <w:rStyle w:val="CharAmSchText"/>
        </w:rPr>
        <w:t>IRDA</w:t>
      </w:r>
      <w:bookmarkEnd w:id="12"/>
    </w:p>
    <w:p w14:paraId="00C8D3B2" w14:textId="77777777" w:rsidR="00CF3AA9" w:rsidRPr="00CA1908" w:rsidRDefault="00CF3AA9" w:rsidP="00CF3AA9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336E08A4" w14:textId="77777777" w:rsidR="00CF3AA9" w:rsidRPr="00CA1908" w:rsidRDefault="00CF3AA9" w:rsidP="00CF3AA9">
      <w:pPr>
        <w:pStyle w:val="ActHead9"/>
      </w:pPr>
      <w:bookmarkStart w:id="13" w:name="_Toc207717665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13"/>
    </w:p>
    <w:p w14:paraId="1F4E3F2B" w14:textId="74BC119E" w:rsidR="005927D8" w:rsidRPr="00CA1908" w:rsidRDefault="005927D8" w:rsidP="00A16A16">
      <w:pPr>
        <w:pStyle w:val="ItemHead"/>
      </w:pPr>
      <w:proofErr w:type="gramStart"/>
      <w:r w:rsidRPr="00CA1908">
        <w:t xml:space="preserve">1  </w:t>
      </w:r>
      <w:r w:rsidR="00A16A16" w:rsidRPr="00CA1908">
        <w:t>At</w:t>
      </w:r>
      <w:proofErr w:type="gramEnd"/>
      <w:r w:rsidR="00A16A16" w:rsidRPr="00CA1908">
        <w:t xml:space="preserve"> the end of </w:t>
      </w:r>
      <w:r w:rsidR="00C8387E" w:rsidRPr="00CA1908">
        <w:t>subregulation 1</w:t>
      </w:r>
      <w:r w:rsidR="00A16A16" w:rsidRPr="00CA1908">
        <w:t>7A.36(2)</w:t>
      </w:r>
    </w:p>
    <w:p w14:paraId="17DA0D75" w14:textId="1C822A3B" w:rsidR="00A16A16" w:rsidRPr="00CA1908" w:rsidRDefault="00A16A16" w:rsidP="00A16A16">
      <w:pPr>
        <w:pStyle w:val="Item"/>
      </w:pPr>
      <w:r w:rsidRPr="00CA1908">
        <w:t>Add “However, this subregulation has effect subject to subregulation (2A</w:t>
      </w:r>
      <w:r w:rsidR="005C329A" w:rsidRPr="00CA1908">
        <w:t>A</w:t>
      </w:r>
      <w:r w:rsidRPr="00CA1908">
        <w:t>).”.</w:t>
      </w:r>
    </w:p>
    <w:p w14:paraId="2342FF82" w14:textId="183E58FD" w:rsidR="00876AEB" w:rsidRPr="00CA1908" w:rsidRDefault="002C392C" w:rsidP="00876AEB">
      <w:pPr>
        <w:pStyle w:val="ItemHead"/>
      </w:pPr>
      <w:proofErr w:type="gramStart"/>
      <w:r w:rsidRPr="00CA1908">
        <w:t>2</w:t>
      </w:r>
      <w:r w:rsidR="00876AEB" w:rsidRPr="00CA1908">
        <w:t xml:space="preserve">  After</w:t>
      </w:r>
      <w:proofErr w:type="gramEnd"/>
      <w:r w:rsidR="00876AEB" w:rsidRPr="00CA1908">
        <w:t xml:space="preserve"> </w:t>
      </w:r>
      <w:r w:rsidR="00C8387E" w:rsidRPr="00CA1908">
        <w:t>subregulation 1</w:t>
      </w:r>
      <w:r w:rsidR="00876AEB" w:rsidRPr="00CA1908">
        <w:t>7A.36(2)</w:t>
      </w:r>
    </w:p>
    <w:p w14:paraId="5C50F0AF" w14:textId="77777777" w:rsidR="00876AEB" w:rsidRPr="00CA1908" w:rsidRDefault="00876AEB" w:rsidP="00876AEB">
      <w:pPr>
        <w:pStyle w:val="Item"/>
      </w:pPr>
      <w:r w:rsidRPr="00CA1908">
        <w:t>Insert:</w:t>
      </w:r>
    </w:p>
    <w:p w14:paraId="282E5297" w14:textId="7037629A" w:rsidR="000B6B2F" w:rsidRPr="00CA1908" w:rsidRDefault="00876AEB" w:rsidP="00876AEB">
      <w:pPr>
        <w:pStyle w:val="subsection"/>
      </w:pPr>
      <w:r w:rsidRPr="00CA1908">
        <w:tab/>
        <w:t>(2A</w:t>
      </w:r>
      <w:r w:rsidR="005C329A" w:rsidRPr="00CA1908">
        <w:t>A</w:t>
      </w:r>
      <w:r w:rsidRPr="00CA1908">
        <w:t>)</w:t>
      </w:r>
      <w:r w:rsidRPr="00CA1908">
        <w:tab/>
        <w:t>If</w:t>
      </w:r>
      <w:r w:rsidR="000B6B2F" w:rsidRPr="00CA1908">
        <w:t>:</w:t>
      </w:r>
    </w:p>
    <w:p w14:paraId="142320F5" w14:textId="30EB5A7C" w:rsidR="00876AEB" w:rsidRPr="00CA1908" w:rsidRDefault="000B6B2F" w:rsidP="000B6B2F">
      <w:pPr>
        <w:pStyle w:val="paragraph"/>
      </w:pPr>
      <w:r w:rsidRPr="00CA1908">
        <w:tab/>
        <w:t>(a)</w:t>
      </w:r>
      <w:r w:rsidRPr="00CA1908">
        <w:tab/>
      </w:r>
      <w:r w:rsidR="00C230B9" w:rsidRPr="00CA1908">
        <w:t>sub</w:t>
      </w:r>
      <w:r w:rsidR="00C8387E" w:rsidRPr="00CA1908">
        <w:t>paragraph (</w:t>
      </w:r>
      <w:r w:rsidR="002C392C" w:rsidRPr="00CA1908">
        <w:t xml:space="preserve">2)(b)(i) or (ii) applies and </w:t>
      </w:r>
      <w:r w:rsidR="00876AEB" w:rsidRPr="00CA1908">
        <w:t>before the end of the relevant period</w:t>
      </w:r>
      <w:r w:rsidR="00922B1D" w:rsidRPr="00CA1908">
        <w:t xml:space="preserve"> or that period as extended</w:t>
      </w:r>
      <w:r w:rsidR="00876AEB" w:rsidRPr="00CA1908">
        <w:t xml:space="preserve">, the Registrar notifies the holder </w:t>
      </w:r>
      <w:r w:rsidR="00403F28" w:rsidRPr="00CA1908">
        <w:t xml:space="preserve">of the IRDA of the Registrar’s intention to </w:t>
      </w:r>
      <w:r w:rsidR="002E6B27" w:rsidRPr="00CA1908">
        <w:t>revoke the acceptance of the IRDA</w:t>
      </w:r>
      <w:r w:rsidRPr="00CA1908">
        <w:t>; and</w:t>
      </w:r>
    </w:p>
    <w:p w14:paraId="22B41007" w14:textId="117AD934" w:rsidR="00031614" w:rsidRPr="00CA1908" w:rsidRDefault="00031614" w:rsidP="000B6B2F">
      <w:pPr>
        <w:pStyle w:val="paragraph"/>
      </w:pPr>
      <w:r w:rsidRPr="00CA1908">
        <w:tab/>
        <w:t>(</w:t>
      </w:r>
      <w:r w:rsidR="000F754E" w:rsidRPr="00CA1908">
        <w:t>b</w:t>
      </w:r>
      <w:r w:rsidRPr="00CA1908">
        <w:t>)</w:t>
      </w:r>
      <w:r w:rsidRPr="00CA1908">
        <w:tab/>
        <w:t xml:space="preserve">at the end of the relevant period or that period as </w:t>
      </w:r>
      <w:r w:rsidR="00B5266B" w:rsidRPr="00CA1908">
        <w:t xml:space="preserve">extended, the Registrar has not </w:t>
      </w:r>
      <w:proofErr w:type="gramStart"/>
      <w:r w:rsidR="00B5266B" w:rsidRPr="00CA1908">
        <w:t>made a decision</w:t>
      </w:r>
      <w:proofErr w:type="gramEnd"/>
      <w:r w:rsidR="00B5266B" w:rsidRPr="00CA1908">
        <w:t xml:space="preserve"> </w:t>
      </w:r>
      <w:proofErr w:type="gramStart"/>
      <w:r w:rsidR="00B46195" w:rsidRPr="00CA1908">
        <w:t>whether or not</w:t>
      </w:r>
      <w:proofErr w:type="gramEnd"/>
      <w:r w:rsidR="00B46195" w:rsidRPr="00CA1908">
        <w:t xml:space="preserve"> </w:t>
      </w:r>
      <w:r w:rsidR="0038264F" w:rsidRPr="00CA1908">
        <w:t xml:space="preserve">to </w:t>
      </w:r>
      <w:r w:rsidR="00B46195" w:rsidRPr="00CA1908">
        <w:t xml:space="preserve">revoke the acceptance of the </w:t>
      </w:r>
      <w:proofErr w:type="gramStart"/>
      <w:r w:rsidR="00B46195" w:rsidRPr="00CA1908">
        <w:t>IRDA;</w:t>
      </w:r>
      <w:proofErr w:type="gramEnd"/>
    </w:p>
    <w:p w14:paraId="70D798C8" w14:textId="77777777" w:rsidR="00C47560" w:rsidRPr="00CA1908" w:rsidRDefault="000F754E" w:rsidP="000F754E">
      <w:pPr>
        <w:pStyle w:val="subsection2"/>
      </w:pPr>
      <w:r w:rsidRPr="00CA1908">
        <w:t>then</w:t>
      </w:r>
      <w:r w:rsidR="00C47560" w:rsidRPr="00CA1908">
        <w:t>:</w:t>
      </w:r>
    </w:p>
    <w:p w14:paraId="1A0D325C" w14:textId="77777777" w:rsidR="000F754E" w:rsidRPr="00CA1908" w:rsidRDefault="00C47560" w:rsidP="00C47560">
      <w:pPr>
        <w:pStyle w:val="paragraph"/>
      </w:pPr>
      <w:r w:rsidRPr="00CA1908">
        <w:tab/>
        <w:t>(c)</w:t>
      </w:r>
      <w:r w:rsidRPr="00CA1908">
        <w:tab/>
        <w:t xml:space="preserve">the </w:t>
      </w:r>
      <w:proofErr w:type="gramStart"/>
      <w:r w:rsidRPr="00CA1908">
        <w:t>trade mark</w:t>
      </w:r>
      <w:proofErr w:type="gramEnd"/>
      <w:r w:rsidRPr="00CA1908">
        <w:t xml:space="preserve"> that is the subject of the IRDA does not become a protected international </w:t>
      </w:r>
      <w:proofErr w:type="gramStart"/>
      <w:r w:rsidRPr="00CA1908">
        <w:t>trade mark</w:t>
      </w:r>
      <w:proofErr w:type="gramEnd"/>
      <w:r w:rsidRPr="00CA1908">
        <w:t xml:space="preserve"> at the end of the relevant period or that period as extended; and</w:t>
      </w:r>
    </w:p>
    <w:p w14:paraId="0751B716" w14:textId="32C30CC0" w:rsidR="00C47560" w:rsidRPr="00CA1908" w:rsidRDefault="00C47560" w:rsidP="00C47560">
      <w:pPr>
        <w:pStyle w:val="paragraph"/>
      </w:pPr>
      <w:r w:rsidRPr="00CA1908">
        <w:tab/>
        <w:t>(d)</w:t>
      </w:r>
      <w:r w:rsidRPr="00CA1908">
        <w:tab/>
        <w:t xml:space="preserve">if, after the end of the relevant period or that period as extended, the </w:t>
      </w:r>
      <w:r w:rsidR="00F729A9" w:rsidRPr="00CA1908">
        <w:t xml:space="preserve">Registrar </w:t>
      </w:r>
      <w:proofErr w:type="gramStart"/>
      <w:r w:rsidR="00F729A9" w:rsidRPr="00CA1908">
        <w:t>make</w:t>
      </w:r>
      <w:r w:rsidR="0038264F" w:rsidRPr="00CA1908">
        <w:t>s</w:t>
      </w:r>
      <w:r w:rsidR="00F729A9" w:rsidRPr="00CA1908">
        <w:t xml:space="preserve"> a decision</w:t>
      </w:r>
      <w:proofErr w:type="gramEnd"/>
      <w:r w:rsidR="00F729A9" w:rsidRPr="00CA1908">
        <w:t xml:space="preserve"> to not revoke the acceptance of the IRDA—the </w:t>
      </w:r>
      <w:proofErr w:type="gramStart"/>
      <w:r w:rsidR="00F729A9" w:rsidRPr="00CA1908">
        <w:t>trade mark</w:t>
      </w:r>
      <w:proofErr w:type="gramEnd"/>
      <w:r w:rsidR="00F729A9" w:rsidRPr="00CA1908">
        <w:t xml:space="preserve"> that is the subject of the IRDA becomes a protected international </w:t>
      </w:r>
      <w:proofErr w:type="gramStart"/>
      <w:r w:rsidR="00F729A9" w:rsidRPr="00CA1908">
        <w:t>trade mark</w:t>
      </w:r>
      <w:proofErr w:type="gramEnd"/>
      <w:r w:rsidR="00F729A9" w:rsidRPr="00CA1908">
        <w:t xml:space="preserve"> </w:t>
      </w:r>
      <w:r w:rsidR="005C329A" w:rsidRPr="00CA1908">
        <w:t>when that decision is made</w:t>
      </w:r>
      <w:r w:rsidR="0038264F" w:rsidRPr="00CA1908">
        <w:t>.</w:t>
      </w:r>
    </w:p>
    <w:p w14:paraId="64E97B4A" w14:textId="3921F858" w:rsidR="009977B2" w:rsidRPr="00CA1908" w:rsidRDefault="009977B2" w:rsidP="009977B2">
      <w:pPr>
        <w:pStyle w:val="notetext"/>
      </w:pPr>
      <w:r w:rsidRPr="00CA1908">
        <w:t>Note:</w:t>
      </w:r>
      <w:r w:rsidRPr="00CA1908">
        <w:tab/>
        <w:t xml:space="preserve">If the Registrar </w:t>
      </w:r>
      <w:proofErr w:type="gramStart"/>
      <w:r w:rsidRPr="00CA1908">
        <w:t>makes a decision</w:t>
      </w:r>
      <w:proofErr w:type="gramEnd"/>
      <w:r w:rsidRPr="00CA1908">
        <w:t xml:space="preserve"> to revoke the acceptance of the IRDA, the IRDA is taken never to have been accepted: see </w:t>
      </w:r>
      <w:r w:rsidR="00C8387E" w:rsidRPr="00CA1908">
        <w:t>subregulation 1</w:t>
      </w:r>
      <w:r w:rsidRPr="00CA1908">
        <w:t>7A.27(2).</w:t>
      </w:r>
    </w:p>
    <w:p w14:paraId="5357B67B" w14:textId="6AC30284" w:rsidR="00415613" w:rsidRPr="00CA1908" w:rsidRDefault="00C8387E" w:rsidP="00415613">
      <w:pPr>
        <w:pStyle w:val="ActHead6"/>
        <w:pageBreakBefore/>
      </w:pPr>
      <w:bookmarkStart w:id="14" w:name="_Toc207717666"/>
      <w:r w:rsidRPr="00EF1418">
        <w:rPr>
          <w:rStyle w:val="CharAmSchNo"/>
        </w:rPr>
        <w:lastRenderedPageBreak/>
        <w:t>Schedule </w:t>
      </w:r>
      <w:r w:rsidR="0005561D" w:rsidRPr="00EF1418">
        <w:rPr>
          <w:rStyle w:val="CharAmSchNo"/>
        </w:rPr>
        <w:t>5</w:t>
      </w:r>
      <w:r w:rsidR="00415613" w:rsidRPr="00CA1908">
        <w:t>—</w:t>
      </w:r>
      <w:r w:rsidR="008D465C" w:rsidRPr="00EF1418">
        <w:rPr>
          <w:rStyle w:val="CharAmSchText"/>
        </w:rPr>
        <w:t xml:space="preserve">Dealing with </w:t>
      </w:r>
      <w:r w:rsidR="00B34105" w:rsidRPr="00EF1418">
        <w:rPr>
          <w:rStyle w:val="CharAmSchText"/>
        </w:rPr>
        <w:t xml:space="preserve">opposition to </w:t>
      </w:r>
      <w:proofErr w:type="gramStart"/>
      <w:r w:rsidR="0082617A" w:rsidRPr="00EF1418">
        <w:rPr>
          <w:rStyle w:val="CharAmSchText"/>
        </w:rPr>
        <w:t>trade mark</w:t>
      </w:r>
      <w:proofErr w:type="gramEnd"/>
      <w:r w:rsidR="0082617A" w:rsidRPr="00EF1418">
        <w:rPr>
          <w:rStyle w:val="CharAmSchText"/>
        </w:rPr>
        <w:t xml:space="preserve"> </w:t>
      </w:r>
      <w:r w:rsidR="00B34105" w:rsidRPr="00EF1418">
        <w:rPr>
          <w:rStyle w:val="CharAmSchText"/>
        </w:rPr>
        <w:t>application</w:t>
      </w:r>
      <w:r w:rsidR="0082617A" w:rsidRPr="00EF1418">
        <w:rPr>
          <w:rStyle w:val="CharAmSchText"/>
        </w:rPr>
        <w:t>s</w:t>
      </w:r>
      <w:r w:rsidR="00B34105" w:rsidRPr="00EF1418">
        <w:rPr>
          <w:rStyle w:val="CharAmSchText"/>
        </w:rPr>
        <w:t xml:space="preserve"> </w:t>
      </w:r>
      <w:r w:rsidR="0082617A" w:rsidRPr="00EF1418">
        <w:rPr>
          <w:rStyle w:val="CharAmSchText"/>
        </w:rPr>
        <w:t xml:space="preserve">or applications for </w:t>
      </w:r>
      <w:r w:rsidR="00430608" w:rsidRPr="00EF1418">
        <w:rPr>
          <w:rStyle w:val="CharAmSchText"/>
        </w:rPr>
        <w:t xml:space="preserve">removal of </w:t>
      </w:r>
      <w:proofErr w:type="gramStart"/>
      <w:r w:rsidR="00430608" w:rsidRPr="00EF1418">
        <w:rPr>
          <w:rStyle w:val="CharAmSchText"/>
        </w:rPr>
        <w:t>trade mark</w:t>
      </w:r>
      <w:proofErr w:type="gramEnd"/>
      <w:r w:rsidR="00430608" w:rsidRPr="00EF1418">
        <w:rPr>
          <w:rStyle w:val="CharAmSchText"/>
        </w:rPr>
        <w:t xml:space="preserve"> for non</w:t>
      </w:r>
      <w:r w:rsidR="00EF1418" w:rsidRPr="00EF1418">
        <w:rPr>
          <w:rStyle w:val="CharAmSchText"/>
        </w:rPr>
        <w:noBreakHyphen/>
      </w:r>
      <w:r w:rsidR="00430608" w:rsidRPr="00EF1418">
        <w:rPr>
          <w:rStyle w:val="CharAmSchText"/>
        </w:rPr>
        <w:t>use</w:t>
      </w:r>
      <w:bookmarkEnd w:id="14"/>
    </w:p>
    <w:p w14:paraId="67006240" w14:textId="77777777" w:rsidR="00415613" w:rsidRPr="00CA1908" w:rsidRDefault="00415613" w:rsidP="00415613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14C61BBA" w14:textId="77777777" w:rsidR="00415613" w:rsidRPr="00CA1908" w:rsidRDefault="00415613" w:rsidP="00415613">
      <w:pPr>
        <w:pStyle w:val="ActHead9"/>
      </w:pPr>
      <w:bookmarkStart w:id="15" w:name="_Toc207717667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15"/>
    </w:p>
    <w:p w14:paraId="27469025" w14:textId="66581F35" w:rsidR="00161C76" w:rsidRPr="00CA1908" w:rsidRDefault="00634844" w:rsidP="00161C76">
      <w:pPr>
        <w:pStyle w:val="ItemHead"/>
      </w:pPr>
      <w:proofErr w:type="gramStart"/>
      <w:r w:rsidRPr="00CA1908">
        <w:t>1</w:t>
      </w:r>
      <w:r w:rsidR="00161C76" w:rsidRPr="00CA1908">
        <w:t xml:space="preserve">  At</w:t>
      </w:r>
      <w:proofErr w:type="gramEnd"/>
      <w:r w:rsidR="00161C76" w:rsidRPr="00CA1908">
        <w:t xml:space="preserve"> the end of </w:t>
      </w:r>
      <w:r w:rsidR="00C8387E" w:rsidRPr="00CA1908">
        <w:t>paragraph 5</w:t>
      </w:r>
      <w:r w:rsidR="00161C76" w:rsidRPr="00CA1908">
        <w:t>.4(1)(b)</w:t>
      </w:r>
    </w:p>
    <w:p w14:paraId="298A0FE1" w14:textId="0D404BD5" w:rsidR="00161C76" w:rsidRPr="00CA1908" w:rsidRDefault="00161C76" w:rsidP="00161C76">
      <w:pPr>
        <w:pStyle w:val="Item"/>
      </w:pPr>
      <w:r w:rsidRPr="00CA1908">
        <w:t xml:space="preserve">Add “, other than a decision under </w:t>
      </w:r>
      <w:r w:rsidR="00C8387E" w:rsidRPr="00CA1908">
        <w:t>regulation 5</w:t>
      </w:r>
      <w:r w:rsidR="00634844" w:rsidRPr="00CA1908">
        <w:t>.17</w:t>
      </w:r>
      <w:r w:rsidRPr="00CA1908">
        <w:t>A”.</w:t>
      </w:r>
    </w:p>
    <w:p w14:paraId="0F226652" w14:textId="06146CF3" w:rsidR="00B34105" w:rsidRPr="00CA1908" w:rsidRDefault="00634844" w:rsidP="0026146B">
      <w:pPr>
        <w:pStyle w:val="ItemHead"/>
      </w:pPr>
      <w:proofErr w:type="gramStart"/>
      <w:r w:rsidRPr="00CA1908">
        <w:t>2</w:t>
      </w:r>
      <w:r w:rsidR="00B34105" w:rsidRPr="00CA1908">
        <w:t xml:space="preserve">  </w:t>
      </w:r>
      <w:r w:rsidR="0026146B" w:rsidRPr="00CA1908">
        <w:t>At</w:t>
      </w:r>
      <w:proofErr w:type="gramEnd"/>
      <w:r w:rsidR="0026146B" w:rsidRPr="00CA1908">
        <w:t xml:space="preserve"> the end of </w:t>
      </w:r>
      <w:r w:rsidR="00C8387E" w:rsidRPr="00CA1908">
        <w:t>Division 4</w:t>
      </w:r>
      <w:r w:rsidR="0026146B" w:rsidRPr="00CA1908">
        <w:t xml:space="preserve"> of </w:t>
      </w:r>
      <w:r w:rsidR="00C8387E" w:rsidRPr="00CA1908">
        <w:t>Part 5</w:t>
      </w:r>
    </w:p>
    <w:p w14:paraId="35BC10A9" w14:textId="77777777" w:rsidR="0026146B" w:rsidRPr="00CA1908" w:rsidRDefault="0026146B" w:rsidP="0026146B">
      <w:pPr>
        <w:pStyle w:val="Item"/>
      </w:pPr>
      <w:r w:rsidRPr="00CA1908">
        <w:t>Add:</w:t>
      </w:r>
    </w:p>
    <w:p w14:paraId="0AD7F811" w14:textId="77777777" w:rsidR="0026146B" w:rsidRPr="00CA1908" w:rsidRDefault="00120A71" w:rsidP="00120A71">
      <w:pPr>
        <w:pStyle w:val="ActHead5"/>
      </w:pPr>
      <w:bookmarkStart w:id="16" w:name="_Toc207717668"/>
      <w:proofErr w:type="gramStart"/>
      <w:r w:rsidRPr="00EF1418">
        <w:rPr>
          <w:rStyle w:val="CharSectno"/>
        </w:rPr>
        <w:t>5.17A</w:t>
      </w:r>
      <w:r w:rsidRPr="00CA1908">
        <w:t xml:space="preserve">  Dismissal</w:t>
      </w:r>
      <w:proofErr w:type="gramEnd"/>
      <w:r w:rsidRPr="00CA1908">
        <w:t xml:space="preserve"> of opposition for opponent’s failure to do things in relation to hearing</w:t>
      </w:r>
      <w:bookmarkEnd w:id="16"/>
    </w:p>
    <w:p w14:paraId="1A546165" w14:textId="65B97719" w:rsidR="00221269" w:rsidRPr="00CA1908" w:rsidRDefault="00B96E13" w:rsidP="00B96E13">
      <w:pPr>
        <w:pStyle w:val="subsection"/>
      </w:pPr>
      <w:r w:rsidRPr="00CA1908">
        <w:tab/>
      </w:r>
      <w:r w:rsidR="00954991" w:rsidRPr="00CA1908">
        <w:t>(1)</w:t>
      </w:r>
      <w:r w:rsidRPr="00CA1908">
        <w:tab/>
        <w:t xml:space="preserve">For the purposes of </w:t>
      </w:r>
      <w:r w:rsidR="00C8387E" w:rsidRPr="00CA1908">
        <w:t>subsection 5</w:t>
      </w:r>
      <w:r w:rsidR="00A22A39" w:rsidRPr="00CA1908">
        <w:t>4(3) of the Act</w:t>
      </w:r>
      <w:r w:rsidR="00AD07BE" w:rsidRPr="00CA1908">
        <w:t xml:space="preserve">, the Registrar may dismiss an opposition </w:t>
      </w:r>
      <w:r w:rsidR="00DF000D" w:rsidRPr="00CA1908">
        <w:t>if</w:t>
      </w:r>
      <w:r w:rsidR="00221269" w:rsidRPr="00CA1908">
        <w:t>:</w:t>
      </w:r>
    </w:p>
    <w:p w14:paraId="32292287" w14:textId="4CE5231A" w:rsidR="00221269" w:rsidRPr="00CA1908" w:rsidRDefault="00221269" w:rsidP="00221269">
      <w:pPr>
        <w:pStyle w:val="paragraph"/>
      </w:pPr>
      <w:r w:rsidRPr="00CA1908">
        <w:tab/>
        <w:t>(a)</w:t>
      </w:r>
      <w:r w:rsidRPr="00CA1908">
        <w:tab/>
      </w:r>
      <w:r w:rsidR="00A22A39" w:rsidRPr="00CA1908">
        <w:t xml:space="preserve">the opponent </w:t>
      </w:r>
      <w:r w:rsidRPr="00CA1908">
        <w:t>has not</w:t>
      </w:r>
      <w:r w:rsidR="00691377" w:rsidRPr="00CA1908">
        <w:t xml:space="preserve">, under </w:t>
      </w:r>
      <w:r w:rsidR="00C8387E" w:rsidRPr="00CA1908">
        <w:t>subregulation 5</w:t>
      </w:r>
      <w:r w:rsidR="00691377" w:rsidRPr="00CA1908">
        <w:t>.17(3),</w:t>
      </w:r>
      <w:r w:rsidRPr="00CA1908">
        <w:t xml:space="preserve"> </w:t>
      </w:r>
      <w:r w:rsidR="00691377" w:rsidRPr="00CA1908">
        <w:t xml:space="preserve">requested a hearing </w:t>
      </w:r>
      <w:r w:rsidRPr="00CA1908">
        <w:t>before the end of the period of 3 months beginning on the day the opponent may request a hearing</w:t>
      </w:r>
      <w:r w:rsidR="00A22A39" w:rsidRPr="00CA1908">
        <w:t>;</w:t>
      </w:r>
      <w:r w:rsidR="00647A5A" w:rsidRPr="00CA1908">
        <w:t xml:space="preserve"> and</w:t>
      </w:r>
    </w:p>
    <w:p w14:paraId="6F1E6FC7" w14:textId="63A8A3B5" w:rsidR="00A22A39" w:rsidRPr="00CA1908" w:rsidRDefault="00A22A39" w:rsidP="00221269">
      <w:pPr>
        <w:pStyle w:val="paragraph"/>
      </w:pPr>
      <w:r w:rsidRPr="00CA1908">
        <w:tab/>
        <w:t>(b)</w:t>
      </w:r>
      <w:r w:rsidRPr="00CA1908">
        <w:tab/>
      </w:r>
      <w:r w:rsidR="00E762D1" w:rsidRPr="00CA1908">
        <w:t xml:space="preserve">the </w:t>
      </w:r>
      <w:r w:rsidR="00954991" w:rsidRPr="00CA1908">
        <w:t xml:space="preserve">opponent has not paid the fee payable under </w:t>
      </w:r>
      <w:r w:rsidR="00C8387E" w:rsidRPr="00CA1908">
        <w:t>item 1</w:t>
      </w:r>
      <w:r w:rsidR="00954991" w:rsidRPr="00CA1908">
        <w:t xml:space="preserve">5 or 16 of the table in </w:t>
      </w:r>
      <w:r w:rsidR="00C8387E" w:rsidRPr="00CA1908">
        <w:t>subclause 1</w:t>
      </w:r>
      <w:r w:rsidR="00954991" w:rsidRPr="00CA1908">
        <w:t xml:space="preserve">(1) of </w:t>
      </w:r>
      <w:r w:rsidR="00EF1418">
        <w:t>Schedule 9</w:t>
      </w:r>
      <w:r w:rsidR="00312B2E" w:rsidRPr="00CA1908">
        <w:t xml:space="preserve"> (as the case requires)</w:t>
      </w:r>
      <w:r w:rsidR="00954991" w:rsidRPr="00CA1908">
        <w:t>.</w:t>
      </w:r>
    </w:p>
    <w:p w14:paraId="7DB32438" w14:textId="6E150BBE" w:rsidR="00312B2E" w:rsidRPr="00CA1908" w:rsidRDefault="00312B2E" w:rsidP="00312B2E">
      <w:pPr>
        <w:pStyle w:val="subsection"/>
      </w:pPr>
      <w:r w:rsidRPr="00CA1908">
        <w:tab/>
        <w:t>(2)</w:t>
      </w:r>
      <w:r w:rsidRPr="00CA1908">
        <w:tab/>
        <w:t xml:space="preserve">For the purposes of </w:t>
      </w:r>
      <w:r w:rsidR="00C8387E" w:rsidRPr="00CA1908">
        <w:t>subsection 5</w:t>
      </w:r>
      <w:r w:rsidRPr="00CA1908">
        <w:t>4(3) of the Act, the Registrar may dismiss an opposition if:</w:t>
      </w:r>
    </w:p>
    <w:p w14:paraId="5C816D28" w14:textId="0AF7A3DF" w:rsidR="00312B2E" w:rsidRPr="00CA1908" w:rsidRDefault="00312B2E" w:rsidP="00312B2E">
      <w:pPr>
        <w:pStyle w:val="paragraph"/>
      </w:pPr>
      <w:r w:rsidRPr="00CA1908">
        <w:tab/>
        <w:t>(a)</w:t>
      </w:r>
      <w:r w:rsidRPr="00CA1908">
        <w:tab/>
        <w:t>the opponent has</w:t>
      </w:r>
      <w:r w:rsidR="006F1534" w:rsidRPr="00CA1908">
        <w:t xml:space="preserve">, </w:t>
      </w:r>
      <w:r w:rsidRPr="00CA1908">
        <w:t xml:space="preserve">under </w:t>
      </w:r>
      <w:r w:rsidR="00C8387E" w:rsidRPr="00CA1908">
        <w:t>subregulation 5</w:t>
      </w:r>
      <w:r w:rsidRPr="00CA1908">
        <w:t>.17(3), requested a hearing;</w:t>
      </w:r>
      <w:r w:rsidR="00CE6E8C" w:rsidRPr="00CA1908">
        <w:t xml:space="preserve"> and</w:t>
      </w:r>
    </w:p>
    <w:p w14:paraId="6C457843" w14:textId="469CEF06" w:rsidR="00312B2E" w:rsidRPr="00CA1908" w:rsidRDefault="00312B2E" w:rsidP="00312B2E">
      <w:pPr>
        <w:pStyle w:val="paragraph"/>
      </w:pPr>
      <w:r w:rsidRPr="00CA1908">
        <w:tab/>
        <w:t>(b)</w:t>
      </w:r>
      <w:r w:rsidRPr="00CA1908">
        <w:tab/>
        <w:t xml:space="preserve">the opponent has not paid the fee payable under </w:t>
      </w:r>
      <w:r w:rsidR="00C8387E" w:rsidRPr="00CA1908">
        <w:t>item 1</w:t>
      </w:r>
      <w:r w:rsidRPr="00CA1908">
        <w:t xml:space="preserve">5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>.</w:t>
      </w:r>
    </w:p>
    <w:p w14:paraId="2F3CC18E" w14:textId="77777777" w:rsidR="006F1534" w:rsidRPr="00CA1908" w:rsidRDefault="006F1534" w:rsidP="006F1534">
      <w:pPr>
        <w:pStyle w:val="SubsectionHead"/>
      </w:pPr>
      <w:r w:rsidRPr="00CA1908">
        <w:t>Application for review</w:t>
      </w:r>
    </w:p>
    <w:p w14:paraId="48DA3CDA" w14:textId="77777777" w:rsidR="006F1534" w:rsidRPr="00CA1908" w:rsidRDefault="006F1534" w:rsidP="006F1534">
      <w:pPr>
        <w:pStyle w:val="subsection"/>
      </w:pPr>
      <w:r w:rsidRPr="00CA1908">
        <w:tab/>
        <w:t>(3)</w:t>
      </w:r>
      <w:r w:rsidRPr="00CA1908">
        <w:tab/>
        <w:t>The opponent may apply to the ART for review of a decision under this regulation to dismiss the opposition.</w:t>
      </w:r>
    </w:p>
    <w:p w14:paraId="775D4FFB" w14:textId="3CAE6444" w:rsidR="00140C20" w:rsidRPr="00CA1908" w:rsidRDefault="00634844" w:rsidP="00312B2E">
      <w:pPr>
        <w:pStyle w:val="ItemHead"/>
      </w:pPr>
      <w:proofErr w:type="gramStart"/>
      <w:r w:rsidRPr="00CA1908">
        <w:t>3</w:t>
      </w:r>
      <w:r w:rsidR="00312B2E" w:rsidRPr="00CA1908">
        <w:t xml:space="preserve">  </w:t>
      </w:r>
      <w:r w:rsidR="00C8387E" w:rsidRPr="00CA1908">
        <w:t>Regulation</w:t>
      </w:r>
      <w:proofErr w:type="gramEnd"/>
      <w:r w:rsidR="00C8387E" w:rsidRPr="00CA1908">
        <w:t> 5</w:t>
      </w:r>
      <w:r w:rsidR="00312B2E" w:rsidRPr="00CA1908">
        <w:t>.20</w:t>
      </w:r>
    </w:p>
    <w:p w14:paraId="51D259C0" w14:textId="42358F57" w:rsidR="00312B2E" w:rsidRPr="00CA1908" w:rsidRDefault="00B24F7C" w:rsidP="00312B2E">
      <w:pPr>
        <w:pStyle w:val="Item"/>
      </w:pPr>
      <w:r>
        <w:t xml:space="preserve">Omit </w:t>
      </w:r>
      <w:r w:rsidR="00312B2E" w:rsidRPr="00CA1908">
        <w:t>“</w:t>
      </w:r>
      <w:r w:rsidRPr="00B24F7C">
        <w:t>or discontinued</w:t>
      </w:r>
      <w:r w:rsidR="00312B2E" w:rsidRPr="00CA1908">
        <w:t xml:space="preserve">”, </w:t>
      </w:r>
      <w:r w:rsidR="008F3225">
        <w:t xml:space="preserve">substitute </w:t>
      </w:r>
      <w:r w:rsidR="00312B2E" w:rsidRPr="00CA1908">
        <w:t>“or 5.17A</w:t>
      </w:r>
      <w:r>
        <w:t xml:space="preserve"> or is </w:t>
      </w:r>
      <w:r w:rsidRPr="00B24F7C">
        <w:t>discontinued</w:t>
      </w:r>
      <w:r w:rsidR="00312B2E" w:rsidRPr="00CA1908">
        <w:t>”.</w:t>
      </w:r>
    </w:p>
    <w:p w14:paraId="7A961A4E" w14:textId="78AD9804" w:rsidR="00634844" w:rsidRPr="00CA1908" w:rsidRDefault="00634844" w:rsidP="00634844">
      <w:pPr>
        <w:pStyle w:val="ItemHead"/>
      </w:pPr>
      <w:proofErr w:type="gramStart"/>
      <w:r w:rsidRPr="00CA1908">
        <w:t>4  At</w:t>
      </w:r>
      <w:proofErr w:type="gramEnd"/>
      <w:r w:rsidRPr="00CA1908">
        <w:t xml:space="preserve"> the end of </w:t>
      </w:r>
      <w:r w:rsidR="00C8387E" w:rsidRPr="00CA1908">
        <w:t>paragraph 9</w:t>
      </w:r>
      <w:r w:rsidRPr="00CA1908">
        <w:t>.4(1)(b)</w:t>
      </w:r>
    </w:p>
    <w:p w14:paraId="6B7C27C8" w14:textId="3F3EA4AB" w:rsidR="00634844" w:rsidRPr="00CA1908" w:rsidRDefault="00634844" w:rsidP="00634844">
      <w:pPr>
        <w:pStyle w:val="Item"/>
      </w:pPr>
      <w:r w:rsidRPr="00CA1908">
        <w:t xml:space="preserve">Add “, other than a decision under </w:t>
      </w:r>
      <w:r w:rsidR="00C8387E" w:rsidRPr="00CA1908">
        <w:t>regulation 9</w:t>
      </w:r>
      <w:r w:rsidRPr="00CA1908">
        <w:t>.20A”.</w:t>
      </w:r>
    </w:p>
    <w:p w14:paraId="0DCA0779" w14:textId="4228A51A" w:rsidR="00E91277" w:rsidRPr="00CA1908" w:rsidRDefault="00634844" w:rsidP="00E91277">
      <w:pPr>
        <w:pStyle w:val="ItemHead"/>
      </w:pPr>
      <w:proofErr w:type="gramStart"/>
      <w:r w:rsidRPr="00CA1908">
        <w:t>5</w:t>
      </w:r>
      <w:r w:rsidR="00E91277" w:rsidRPr="00CA1908">
        <w:t xml:space="preserve">  At</w:t>
      </w:r>
      <w:proofErr w:type="gramEnd"/>
      <w:r w:rsidR="00E91277" w:rsidRPr="00CA1908">
        <w:t xml:space="preserve"> the end of </w:t>
      </w:r>
      <w:r w:rsidR="00C8387E" w:rsidRPr="00CA1908">
        <w:t>Division 5</w:t>
      </w:r>
      <w:r w:rsidR="00E91277" w:rsidRPr="00CA1908">
        <w:t xml:space="preserve"> of </w:t>
      </w:r>
      <w:r w:rsidR="00C8387E" w:rsidRPr="00CA1908">
        <w:t>Part 9</w:t>
      </w:r>
    </w:p>
    <w:p w14:paraId="1A8D75F1" w14:textId="77777777" w:rsidR="00E91277" w:rsidRPr="00CA1908" w:rsidRDefault="00E91277" w:rsidP="00E91277">
      <w:pPr>
        <w:pStyle w:val="Item"/>
      </w:pPr>
      <w:r w:rsidRPr="00CA1908">
        <w:t>Add:</w:t>
      </w:r>
    </w:p>
    <w:p w14:paraId="3FF24EE1" w14:textId="77777777" w:rsidR="00E91277" w:rsidRPr="00CA1908" w:rsidRDefault="00E91277" w:rsidP="00E91277">
      <w:pPr>
        <w:pStyle w:val="ActHead5"/>
      </w:pPr>
      <w:bookmarkStart w:id="17" w:name="_Toc207717669"/>
      <w:proofErr w:type="gramStart"/>
      <w:r w:rsidRPr="00EF1418">
        <w:rPr>
          <w:rStyle w:val="CharSectno"/>
        </w:rPr>
        <w:t>9.20A</w:t>
      </w:r>
      <w:r w:rsidRPr="00CA1908">
        <w:t xml:space="preserve">  </w:t>
      </w:r>
      <w:r w:rsidR="00960B57" w:rsidRPr="00CA1908">
        <w:t>Registrar’s</w:t>
      </w:r>
      <w:proofErr w:type="gramEnd"/>
      <w:r w:rsidR="00960B57" w:rsidRPr="00CA1908">
        <w:t xml:space="preserve"> decision</w:t>
      </w:r>
      <w:r w:rsidRPr="00CA1908">
        <w:t xml:space="preserve"> for </w:t>
      </w:r>
      <w:r w:rsidR="00960B57" w:rsidRPr="00CA1908">
        <w:t>applicant’s</w:t>
      </w:r>
      <w:r w:rsidRPr="00CA1908">
        <w:t xml:space="preserve"> failure to do things in relation to hearing</w:t>
      </w:r>
      <w:bookmarkEnd w:id="17"/>
    </w:p>
    <w:p w14:paraId="4DC8EDA5" w14:textId="736FD8C1" w:rsidR="00AC0AF5" w:rsidRPr="00CA1908" w:rsidRDefault="00AC0AF5" w:rsidP="00AC0AF5">
      <w:pPr>
        <w:pStyle w:val="subsection"/>
      </w:pPr>
      <w:r w:rsidRPr="00CA1908">
        <w:tab/>
        <w:t>(1)</w:t>
      </w:r>
      <w:r w:rsidRPr="00CA1908">
        <w:tab/>
      </w:r>
      <w:r w:rsidR="0080388D" w:rsidRPr="00CA1908">
        <w:t>If</w:t>
      </w:r>
      <w:r w:rsidRPr="00CA1908">
        <w:t>:</w:t>
      </w:r>
    </w:p>
    <w:p w14:paraId="3051BFF7" w14:textId="7F00D30A" w:rsidR="00AC0AF5" w:rsidRPr="00CA1908" w:rsidRDefault="00AC0AF5" w:rsidP="00AC0AF5">
      <w:pPr>
        <w:pStyle w:val="paragraph"/>
      </w:pPr>
      <w:r w:rsidRPr="00CA1908">
        <w:lastRenderedPageBreak/>
        <w:tab/>
        <w:t>(a)</w:t>
      </w:r>
      <w:r w:rsidRPr="00CA1908">
        <w:tab/>
        <w:t xml:space="preserve">the </w:t>
      </w:r>
      <w:r w:rsidR="0080388D" w:rsidRPr="00CA1908">
        <w:t>applicant</w:t>
      </w:r>
      <w:r w:rsidRPr="00CA1908">
        <w:t xml:space="preserve"> has not, under </w:t>
      </w:r>
      <w:r w:rsidR="00C8387E" w:rsidRPr="00CA1908">
        <w:t>subregulation 9</w:t>
      </w:r>
      <w:r w:rsidR="0080388D" w:rsidRPr="00CA1908">
        <w:t>.20</w:t>
      </w:r>
      <w:r w:rsidRPr="00CA1908">
        <w:t>(</w:t>
      </w:r>
      <w:r w:rsidR="0080388D" w:rsidRPr="00CA1908">
        <w:t>2</w:t>
      </w:r>
      <w:r w:rsidRPr="00CA1908">
        <w:t xml:space="preserve">), requested a hearing before the end of the period of 3 months beginning on the day the </w:t>
      </w:r>
      <w:r w:rsidR="0080388D" w:rsidRPr="00CA1908">
        <w:t>applicant</w:t>
      </w:r>
      <w:r w:rsidRPr="00CA1908">
        <w:t xml:space="preserve"> may request a hearing;</w:t>
      </w:r>
      <w:r w:rsidR="00CE6E8C" w:rsidRPr="00CA1908">
        <w:t xml:space="preserve"> and</w:t>
      </w:r>
    </w:p>
    <w:p w14:paraId="4B3E2538" w14:textId="1B1C9720" w:rsidR="00AC0AF5" w:rsidRPr="00CA1908" w:rsidRDefault="00AC0AF5" w:rsidP="00AC0AF5">
      <w:pPr>
        <w:pStyle w:val="paragraph"/>
      </w:pPr>
      <w:r w:rsidRPr="00CA1908">
        <w:tab/>
        <w:t>(b)</w:t>
      </w:r>
      <w:r w:rsidRPr="00CA1908">
        <w:tab/>
        <w:t xml:space="preserve">the </w:t>
      </w:r>
      <w:r w:rsidR="0080388D" w:rsidRPr="00CA1908">
        <w:t>applicant</w:t>
      </w:r>
      <w:r w:rsidRPr="00CA1908">
        <w:t xml:space="preserve"> has not paid the fee payable under </w:t>
      </w:r>
      <w:r w:rsidR="00C8387E" w:rsidRPr="00CA1908">
        <w:t>item 1</w:t>
      </w:r>
      <w:r w:rsidRPr="00CA1908">
        <w:t xml:space="preserve">5 or 16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 xml:space="preserve"> (as the case requires</w:t>
      </w:r>
      <w:proofErr w:type="gramStart"/>
      <w:r w:rsidRPr="00CA1908">
        <w:t>)</w:t>
      </w:r>
      <w:r w:rsidR="0080388D" w:rsidRPr="00CA1908">
        <w:t>;</w:t>
      </w:r>
      <w:proofErr w:type="gramEnd"/>
    </w:p>
    <w:p w14:paraId="2A26C1EB" w14:textId="77777777" w:rsidR="0080388D" w:rsidRPr="00CA1908" w:rsidRDefault="0080388D" w:rsidP="0080388D">
      <w:pPr>
        <w:pStyle w:val="subsection2"/>
      </w:pPr>
      <w:r w:rsidRPr="00CA1908">
        <w:t>the Registrar may decide to:</w:t>
      </w:r>
    </w:p>
    <w:p w14:paraId="2BEA0F6B" w14:textId="77777777" w:rsidR="0080388D" w:rsidRPr="00CA1908" w:rsidRDefault="0080388D" w:rsidP="0080388D">
      <w:pPr>
        <w:pStyle w:val="paragraph"/>
      </w:pPr>
      <w:r w:rsidRPr="00CA1908">
        <w:tab/>
        <w:t>(</w:t>
      </w:r>
      <w:r w:rsidR="00487A2D" w:rsidRPr="00CA1908">
        <w:t>c</w:t>
      </w:r>
      <w:r w:rsidRPr="00CA1908">
        <w:t>)</w:t>
      </w:r>
      <w:r w:rsidRPr="00CA1908">
        <w:tab/>
        <w:t>take the opposition to have succeeded; and</w:t>
      </w:r>
    </w:p>
    <w:p w14:paraId="4D5E3471" w14:textId="77777777" w:rsidR="0080388D" w:rsidRPr="00CA1908" w:rsidRDefault="0080388D" w:rsidP="0080388D">
      <w:pPr>
        <w:pStyle w:val="paragraph"/>
      </w:pPr>
      <w:r w:rsidRPr="00CA1908">
        <w:tab/>
        <w:t>(</w:t>
      </w:r>
      <w:r w:rsidR="00487A2D" w:rsidRPr="00CA1908">
        <w:t>d)</w:t>
      </w:r>
      <w:r w:rsidRPr="00CA1908">
        <w:tab/>
        <w:t xml:space="preserve">refuse to remove the </w:t>
      </w:r>
      <w:proofErr w:type="gramStart"/>
      <w:r w:rsidRPr="00CA1908">
        <w:t>trade mark</w:t>
      </w:r>
      <w:proofErr w:type="gramEnd"/>
      <w:r w:rsidRPr="00CA1908">
        <w:t xml:space="preserve"> from the Register.</w:t>
      </w:r>
    </w:p>
    <w:p w14:paraId="320EB236" w14:textId="6C0B0C94" w:rsidR="00AC0AF5" w:rsidRPr="00CA1908" w:rsidRDefault="00AC0AF5" w:rsidP="00AC0AF5">
      <w:pPr>
        <w:pStyle w:val="subsection"/>
      </w:pPr>
      <w:r w:rsidRPr="00CA1908">
        <w:tab/>
        <w:t>(2)</w:t>
      </w:r>
      <w:r w:rsidRPr="00CA1908">
        <w:tab/>
      </w:r>
      <w:r w:rsidR="00487A2D" w:rsidRPr="00CA1908">
        <w:t>If</w:t>
      </w:r>
      <w:r w:rsidRPr="00CA1908">
        <w:t>:</w:t>
      </w:r>
    </w:p>
    <w:p w14:paraId="78D78F51" w14:textId="109B9639" w:rsidR="00AC0AF5" w:rsidRPr="00CA1908" w:rsidRDefault="00AC0AF5" w:rsidP="00AC0AF5">
      <w:pPr>
        <w:pStyle w:val="paragraph"/>
      </w:pPr>
      <w:r w:rsidRPr="00CA1908">
        <w:tab/>
        <w:t>(a)</w:t>
      </w:r>
      <w:r w:rsidRPr="00CA1908">
        <w:tab/>
        <w:t xml:space="preserve">the </w:t>
      </w:r>
      <w:r w:rsidR="00FD5F00" w:rsidRPr="00CA1908">
        <w:t>applicant</w:t>
      </w:r>
      <w:r w:rsidRPr="00CA1908">
        <w:t xml:space="preserve"> has, under </w:t>
      </w:r>
      <w:r w:rsidR="00C8387E" w:rsidRPr="00CA1908">
        <w:t>subregulation 9</w:t>
      </w:r>
      <w:r w:rsidR="009B67E8" w:rsidRPr="00CA1908">
        <w:t>.20(2)</w:t>
      </w:r>
      <w:r w:rsidRPr="00CA1908">
        <w:t>, requested a hearing;</w:t>
      </w:r>
      <w:r w:rsidR="00CE6E8C" w:rsidRPr="00CA1908">
        <w:t xml:space="preserve"> and</w:t>
      </w:r>
    </w:p>
    <w:p w14:paraId="00A1FE21" w14:textId="18C5D704" w:rsidR="00AC0AF5" w:rsidRPr="00CA1908" w:rsidRDefault="00AC0AF5" w:rsidP="00AC0AF5">
      <w:pPr>
        <w:pStyle w:val="paragraph"/>
      </w:pPr>
      <w:r w:rsidRPr="00CA1908">
        <w:tab/>
        <w:t>(b)</w:t>
      </w:r>
      <w:r w:rsidRPr="00CA1908">
        <w:tab/>
        <w:t xml:space="preserve">the </w:t>
      </w:r>
      <w:r w:rsidR="004B7FDE" w:rsidRPr="00CA1908">
        <w:t>applicant</w:t>
      </w:r>
      <w:r w:rsidRPr="00CA1908">
        <w:t xml:space="preserve"> has not paid the fee payable under </w:t>
      </w:r>
      <w:r w:rsidR="00C8387E" w:rsidRPr="00CA1908">
        <w:t>item 1</w:t>
      </w:r>
      <w:r w:rsidRPr="00CA1908">
        <w:t xml:space="preserve">5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</w:t>
      </w:r>
      <w:proofErr w:type="gramStart"/>
      <w:r w:rsidR="00EF1418">
        <w:t>9</w:t>
      </w:r>
      <w:r w:rsidR="0036117B" w:rsidRPr="00CA1908">
        <w:t>;</w:t>
      </w:r>
      <w:proofErr w:type="gramEnd"/>
    </w:p>
    <w:p w14:paraId="619EFA73" w14:textId="77777777" w:rsidR="0036117B" w:rsidRPr="00CA1908" w:rsidRDefault="0036117B" w:rsidP="0036117B">
      <w:pPr>
        <w:pStyle w:val="subsection2"/>
      </w:pPr>
      <w:r w:rsidRPr="00CA1908">
        <w:t>the Registrar may decide to:</w:t>
      </w:r>
    </w:p>
    <w:p w14:paraId="2AFAEC0A" w14:textId="77777777" w:rsidR="0036117B" w:rsidRPr="00CA1908" w:rsidRDefault="0036117B" w:rsidP="0036117B">
      <w:pPr>
        <w:pStyle w:val="paragraph"/>
      </w:pPr>
      <w:r w:rsidRPr="00CA1908">
        <w:tab/>
        <w:t>(c)</w:t>
      </w:r>
      <w:r w:rsidRPr="00CA1908">
        <w:tab/>
        <w:t>take the opposition to have succeeded; and</w:t>
      </w:r>
    </w:p>
    <w:p w14:paraId="773E0DE7" w14:textId="77777777" w:rsidR="0036117B" w:rsidRPr="00CA1908" w:rsidRDefault="0036117B" w:rsidP="0036117B">
      <w:pPr>
        <w:pStyle w:val="paragraph"/>
      </w:pPr>
      <w:r w:rsidRPr="00CA1908">
        <w:tab/>
        <w:t>(d)</w:t>
      </w:r>
      <w:r w:rsidRPr="00CA1908">
        <w:tab/>
        <w:t xml:space="preserve">refuse to remove the </w:t>
      </w:r>
      <w:proofErr w:type="gramStart"/>
      <w:r w:rsidRPr="00CA1908">
        <w:t>trade mark</w:t>
      </w:r>
      <w:proofErr w:type="gramEnd"/>
      <w:r w:rsidRPr="00CA1908">
        <w:t xml:space="preserve"> from the Register.</w:t>
      </w:r>
    </w:p>
    <w:p w14:paraId="2BECF6FF" w14:textId="77777777" w:rsidR="00E91277" w:rsidRPr="00CA1908" w:rsidRDefault="000540BB" w:rsidP="000540BB">
      <w:pPr>
        <w:pStyle w:val="SubsectionHead"/>
      </w:pPr>
      <w:r w:rsidRPr="00CA1908">
        <w:t>Notification of decision</w:t>
      </w:r>
    </w:p>
    <w:p w14:paraId="3CCC6A5B" w14:textId="77777777" w:rsidR="000540BB" w:rsidRPr="00CA1908" w:rsidRDefault="000540BB" w:rsidP="000540BB">
      <w:pPr>
        <w:pStyle w:val="subsection"/>
      </w:pPr>
      <w:r w:rsidRPr="00CA1908">
        <w:tab/>
        <w:t>(3)</w:t>
      </w:r>
      <w:r w:rsidRPr="00CA1908">
        <w:tab/>
        <w:t>The Registrar must notify the parties of the Registrar’s decision under subregulation (1) or (2).</w:t>
      </w:r>
    </w:p>
    <w:p w14:paraId="29A561E6" w14:textId="77777777" w:rsidR="004C470C" w:rsidRPr="00CA1908" w:rsidRDefault="004C470C" w:rsidP="004C470C">
      <w:pPr>
        <w:pStyle w:val="SubsectionHead"/>
      </w:pPr>
      <w:r w:rsidRPr="00CA1908">
        <w:t>Application for review</w:t>
      </w:r>
    </w:p>
    <w:p w14:paraId="48A97D4F" w14:textId="078C2A9D" w:rsidR="004C470C" w:rsidRPr="00CA1908" w:rsidRDefault="004C470C" w:rsidP="004C470C">
      <w:pPr>
        <w:pStyle w:val="subsection"/>
      </w:pPr>
      <w:r w:rsidRPr="00CA1908">
        <w:tab/>
        <w:t>(4)</w:t>
      </w:r>
      <w:r w:rsidRPr="00CA1908">
        <w:tab/>
        <w:t>The applicant may apply to the ART for review of a decision under subregulation (1) or (2).</w:t>
      </w:r>
    </w:p>
    <w:p w14:paraId="3B52588A" w14:textId="1693B127" w:rsidR="00634844" w:rsidRPr="00CA1908" w:rsidRDefault="00634844" w:rsidP="00634844">
      <w:pPr>
        <w:pStyle w:val="ItemHead"/>
      </w:pPr>
      <w:proofErr w:type="gramStart"/>
      <w:r w:rsidRPr="00CA1908">
        <w:t>6  At</w:t>
      </w:r>
      <w:proofErr w:type="gramEnd"/>
      <w:r w:rsidRPr="00CA1908">
        <w:t xml:space="preserve"> the end of </w:t>
      </w:r>
      <w:r w:rsidR="00C8387E" w:rsidRPr="00CA1908">
        <w:t>paragraph 1</w:t>
      </w:r>
      <w:r w:rsidRPr="00CA1908">
        <w:t>7A.31(1)(b)</w:t>
      </w:r>
    </w:p>
    <w:p w14:paraId="611B6871" w14:textId="57E4A804" w:rsidR="00634844" w:rsidRPr="00CA1908" w:rsidRDefault="00634844" w:rsidP="00634844">
      <w:pPr>
        <w:pStyle w:val="Item"/>
      </w:pPr>
      <w:r w:rsidRPr="00CA1908">
        <w:t xml:space="preserve">Add “, other than a decision under </w:t>
      </w:r>
      <w:r w:rsidR="00C8387E" w:rsidRPr="00CA1908">
        <w:t>regulation 1</w:t>
      </w:r>
      <w:r w:rsidRPr="00CA1908">
        <w:t>7A.34MA”.</w:t>
      </w:r>
    </w:p>
    <w:p w14:paraId="0918F71C" w14:textId="184F216A" w:rsidR="005432FF" w:rsidRPr="00CA1908" w:rsidRDefault="00634844" w:rsidP="005432FF">
      <w:pPr>
        <w:pStyle w:val="ItemHead"/>
      </w:pPr>
      <w:proofErr w:type="gramStart"/>
      <w:r w:rsidRPr="00CA1908">
        <w:t>7</w:t>
      </w:r>
      <w:r w:rsidR="005432FF" w:rsidRPr="00CA1908">
        <w:t xml:space="preserve">  After</w:t>
      </w:r>
      <w:proofErr w:type="gramEnd"/>
      <w:r w:rsidR="005432FF" w:rsidRPr="00CA1908">
        <w:t xml:space="preserve"> </w:t>
      </w:r>
      <w:r w:rsidR="00C8387E" w:rsidRPr="00CA1908">
        <w:t>regulation 1</w:t>
      </w:r>
      <w:r w:rsidR="005432FF" w:rsidRPr="00CA1908">
        <w:t>7A.34M</w:t>
      </w:r>
    </w:p>
    <w:p w14:paraId="1DCC9CAE" w14:textId="77777777" w:rsidR="005432FF" w:rsidRPr="00CA1908" w:rsidRDefault="005432FF" w:rsidP="005432FF">
      <w:pPr>
        <w:pStyle w:val="Item"/>
      </w:pPr>
      <w:r w:rsidRPr="00CA1908">
        <w:t>Insert:</w:t>
      </w:r>
    </w:p>
    <w:p w14:paraId="4DA378D5" w14:textId="77777777" w:rsidR="005432FF" w:rsidRPr="00CA1908" w:rsidRDefault="00BB4397" w:rsidP="005432FF">
      <w:pPr>
        <w:pStyle w:val="ActHead5"/>
      </w:pPr>
      <w:bookmarkStart w:id="18" w:name="_Toc207717670"/>
      <w:r w:rsidRPr="00EF1418">
        <w:rPr>
          <w:rStyle w:val="CharSectno"/>
        </w:rPr>
        <w:t>17A.34</w:t>
      </w:r>
      <w:proofErr w:type="gramStart"/>
      <w:r w:rsidRPr="00EF1418">
        <w:rPr>
          <w:rStyle w:val="CharSectno"/>
        </w:rPr>
        <w:t>MA</w:t>
      </w:r>
      <w:r w:rsidR="005432FF" w:rsidRPr="00CA1908">
        <w:t xml:space="preserve">  Dismissal</w:t>
      </w:r>
      <w:proofErr w:type="gramEnd"/>
      <w:r w:rsidR="005432FF" w:rsidRPr="00CA1908">
        <w:t xml:space="preserve"> of opposition for opponent’s failure to do things in relation to hearing</w:t>
      </w:r>
      <w:bookmarkEnd w:id="18"/>
    </w:p>
    <w:p w14:paraId="135F5102" w14:textId="1956A55A" w:rsidR="005432FF" w:rsidRPr="00CA1908" w:rsidRDefault="005432FF" w:rsidP="005432FF">
      <w:pPr>
        <w:pStyle w:val="subsection"/>
      </w:pPr>
      <w:r w:rsidRPr="00CA1908">
        <w:tab/>
        <w:t>(1)</w:t>
      </w:r>
      <w:r w:rsidRPr="00CA1908">
        <w:tab/>
      </w:r>
      <w:r w:rsidR="00BB4397" w:rsidRPr="00CA1908">
        <w:t>T</w:t>
      </w:r>
      <w:r w:rsidRPr="00CA1908">
        <w:t>he Registrar may dismiss an opposition if:</w:t>
      </w:r>
    </w:p>
    <w:p w14:paraId="4AB37418" w14:textId="53939A91" w:rsidR="005432FF" w:rsidRPr="00CA1908" w:rsidRDefault="005432FF" w:rsidP="005432FF">
      <w:pPr>
        <w:pStyle w:val="paragraph"/>
      </w:pPr>
      <w:r w:rsidRPr="00CA1908">
        <w:tab/>
        <w:t>(a)</w:t>
      </w:r>
      <w:r w:rsidRPr="00CA1908">
        <w:tab/>
        <w:t xml:space="preserve">the opponent has not, under </w:t>
      </w:r>
      <w:r w:rsidR="00C8387E" w:rsidRPr="00CA1908">
        <w:t>subregulation 1</w:t>
      </w:r>
      <w:r w:rsidR="00BB4397" w:rsidRPr="00CA1908">
        <w:t>7A.34M</w:t>
      </w:r>
      <w:r w:rsidRPr="00CA1908">
        <w:t>(3), requested a hearing before the end of the period of 3 months beginning on the day the opponent may request a hearing;</w:t>
      </w:r>
      <w:r w:rsidR="00CE6E8C" w:rsidRPr="00CA1908">
        <w:t xml:space="preserve"> and</w:t>
      </w:r>
    </w:p>
    <w:p w14:paraId="6179A9AA" w14:textId="54132A7F" w:rsidR="005432FF" w:rsidRPr="00CA1908" w:rsidRDefault="005432FF" w:rsidP="005432FF">
      <w:pPr>
        <w:pStyle w:val="paragraph"/>
      </w:pPr>
      <w:r w:rsidRPr="00CA1908">
        <w:tab/>
        <w:t>(b)</w:t>
      </w:r>
      <w:r w:rsidRPr="00CA1908">
        <w:tab/>
        <w:t xml:space="preserve">the opponent has not paid the fee payable under </w:t>
      </w:r>
      <w:r w:rsidR="00C8387E" w:rsidRPr="00CA1908">
        <w:t>item 1</w:t>
      </w:r>
      <w:r w:rsidRPr="00CA1908">
        <w:t xml:space="preserve">5 or 16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 xml:space="preserve"> (as the case requires).</w:t>
      </w:r>
    </w:p>
    <w:p w14:paraId="136EBCA5" w14:textId="399482A1" w:rsidR="005432FF" w:rsidRPr="00CA1908" w:rsidRDefault="005432FF" w:rsidP="005432FF">
      <w:pPr>
        <w:pStyle w:val="subsection"/>
      </w:pPr>
      <w:r w:rsidRPr="00CA1908">
        <w:tab/>
        <w:t>(2)</w:t>
      </w:r>
      <w:r w:rsidRPr="00CA1908">
        <w:tab/>
      </w:r>
      <w:r w:rsidR="009D276B" w:rsidRPr="00CA1908">
        <w:t>T</w:t>
      </w:r>
      <w:r w:rsidRPr="00CA1908">
        <w:t>he Registrar may dismiss an opposition if:</w:t>
      </w:r>
    </w:p>
    <w:p w14:paraId="1A47D046" w14:textId="57A7D5EC" w:rsidR="005432FF" w:rsidRPr="00CA1908" w:rsidRDefault="005432FF" w:rsidP="005432FF">
      <w:pPr>
        <w:pStyle w:val="paragraph"/>
      </w:pPr>
      <w:r w:rsidRPr="00CA1908">
        <w:tab/>
        <w:t>(a)</w:t>
      </w:r>
      <w:r w:rsidRPr="00CA1908">
        <w:tab/>
        <w:t xml:space="preserve">the opponent has, under </w:t>
      </w:r>
      <w:r w:rsidR="00C8387E" w:rsidRPr="00CA1908">
        <w:t>subregulation 1</w:t>
      </w:r>
      <w:r w:rsidR="009D276B" w:rsidRPr="00CA1908">
        <w:t>7A.34M</w:t>
      </w:r>
      <w:r w:rsidRPr="00CA1908">
        <w:t>(3), requested a hearing;</w:t>
      </w:r>
      <w:r w:rsidR="00CE6E8C" w:rsidRPr="00CA1908">
        <w:t xml:space="preserve"> and</w:t>
      </w:r>
    </w:p>
    <w:p w14:paraId="500DC819" w14:textId="2EF90DFA" w:rsidR="005432FF" w:rsidRPr="00CA1908" w:rsidRDefault="005432FF" w:rsidP="005432FF">
      <w:pPr>
        <w:pStyle w:val="paragraph"/>
      </w:pPr>
      <w:r w:rsidRPr="00CA1908">
        <w:tab/>
        <w:t>(b)</w:t>
      </w:r>
      <w:r w:rsidRPr="00CA1908">
        <w:tab/>
        <w:t xml:space="preserve">the opponent has not paid the fee payable under </w:t>
      </w:r>
      <w:r w:rsidR="00C8387E" w:rsidRPr="00CA1908">
        <w:t>item 1</w:t>
      </w:r>
      <w:r w:rsidRPr="00CA1908">
        <w:t xml:space="preserve">5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>.</w:t>
      </w:r>
    </w:p>
    <w:p w14:paraId="278C0089" w14:textId="77777777" w:rsidR="005432FF" w:rsidRPr="00CA1908" w:rsidRDefault="005432FF" w:rsidP="005432FF">
      <w:pPr>
        <w:pStyle w:val="SubsectionHead"/>
      </w:pPr>
      <w:r w:rsidRPr="00CA1908">
        <w:lastRenderedPageBreak/>
        <w:t>Application for review</w:t>
      </w:r>
    </w:p>
    <w:p w14:paraId="40FD5399" w14:textId="77777777" w:rsidR="005432FF" w:rsidRPr="00CA1908" w:rsidRDefault="005432FF" w:rsidP="005432FF">
      <w:pPr>
        <w:pStyle w:val="subsection"/>
      </w:pPr>
      <w:r w:rsidRPr="00CA1908">
        <w:tab/>
        <w:t>(3)</w:t>
      </w:r>
      <w:r w:rsidRPr="00CA1908">
        <w:tab/>
        <w:t>The opponent may apply to the ART for review of a decision under this regulation to dismiss the opposition.</w:t>
      </w:r>
    </w:p>
    <w:p w14:paraId="517CE787" w14:textId="510816BC" w:rsidR="00DC759B" w:rsidRPr="00CA1908" w:rsidRDefault="00634844" w:rsidP="00DC759B">
      <w:pPr>
        <w:pStyle w:val="ItemHead"/>
      </w:pPr>
      <w:proofErr w:type="gramStart"/>
      <w:r w:rsidRPr="00CA1908">
        <w:t>8</w:t>
      </w:r>
      <w:r w:rsidR="00DC759B" w:rsidRPr="00CA1908">
        <w:t xml:space="preserve">  </w:t>
      </w:r>
      <w:r w:rsidR="002A7579" w:rsidRPr="00CA1908">
        <w:t>Regulation</w:t>
      </w:r>
      <w:proofErr w:type="gramEnd"/>
      <w:r w:rsidR="002A7579" w:rsidRPr="00CA1908">
        <w:t> 1</w:t>
      </w:r>
      <w:r w:rsidR="00DC759B" w:rsidRPr="00CA1908">
        <w:t>7A.35</w:t>
      </w:r>
    </w:p>
    <w:p w14:paraId="3FCB02CE" w14:textId="5B6B758A" w:rsidR="00DC759B" w:rsidRPr="00CA1908" w:rsidRDefault="00DC759B" w:rsidP="00DC759B">
      <w:pPr>
        <w:pStyle w:val="Item"/>
      </w:pPr>
      <w:r w:rsidRPr="00CA1908">
        <w:t>After “</w:t>
      </w:r>
      <w:r w:rsidR="00C8387E" w:rsidRPr="00CA1908">
        <w:t>regulation 1</w:t>
      </w:r>
      <w:r w:rsidRPr="00CA1908">
        <w:t>7A.34B”, insert “or 17A.34MA”.</w:t>
      </w:r>
    </w:p>
    <w:p w14:paraId="20CFF5DB" w14:textId="08431449" w:rsidR="00634844" w:rsidRPr="00CA1908" w:rsidRDefault="00634844" w:rsidP="00634844">
      <w:pPr>
        <w:pStyle w:val="ItemHead"/>
      </w:pPr>
      <w:proofErr w:type="gramStart"/>
      <w:r w:rsidRPr="00CA1908">
        <w:t>9  At</w:t>
      </w:r>
      <w:proofErr w:type="gramEnd"/>
      <w:r w:rsidRPr="00CA1908">
        <w:t xml:space="preserve"> the end of </w:t>
      </w:r>
      <w:r w:rsidR="00C8387E" w:rsidRPr="00CA1908">
        <w:t>paragraph 1</w:t>
      </w:r>
      <w:r w:rsidRPr="00CA1908">
        <w:t>7A.48B(1)(b)</w:t>
      </w:r>
    </w:p>
    <w:p w14:paraId="6517A700" w14:textId="5ABF2C62" w:rsidR="00634844" w:rsidRPr="00CA1908" w:rsidRDefault="00634844" w:rsidP="00634844">
      <w:pPr>
        <w:pStyle w:val="Item"/>
      </w:pPr>
      <w:r w:rsidRPr="00CA1908">
        <w:t xml:space="preserve">Add “, other than a decision under </w:t>
      </w:r>
      <w:r w:rsidR="00C8387E" w:rsidRPr="00CA1908">
        <w:t>regulation 1</w:t>
      </w:r>
      <w:r w:rsidRPr="00CA1908">
        <w:t>7A.48VA”.</w:t>
      </w:r>
    </w:p>
    <w:p w14:paraId="6A376DBA" w14:textId="43A7FF1A" w:rsidR="00F801D6" w:rsidRPr="00CA1908" w:rsidRDefault="00634844" w:rsidP="00F801D6">
      <w:pPr>
        <w:pStyle w:val="ItemHead"/>
      </w:pPr>
      <w:proofErr w:type="gramStart"/>
      <w:r w:rsidRPr="00CA1908">
        <w:t>10</w:t>
      </w:r>
      <w:r w:rsidR="00F801D6" w:rsidRPr="00CA1908">
        <w:t xml:space="preserve">  After</w:t>
      </w:r>
      <w:proofErr w:type="gramEnd"/>
      <w:r w:rsidR="00F801D6" w:rsidRPr="00CA1908">
        <w:t xml:space="preserve"> </w:t>
      </w:r>
      <w:r w:rsidR="00C8387E" w:rsidRPr="00CA1908">
        <w:t>regulation 1</w:t>
      </w:r>
      <w:r w:rsidR="00F801D6" w:rsidRPr="00CA1908">
        <w:t>7A.48V</w:t>
      </w:r>
    </w:p>
    <w:p w14:paraId="6B79710D" w14:textId="77777777" w:rsidR="00F801D6" w:rsidRPr="00CA1908" w:rsidRDefault="00F801D6" w:rsidP="00F801D6">
      <w:pPr>
        <w:pStyle w:val="Item"/>
      </w:pPr>
      <w:r w:rsidRPr="00CA1908">
        <w:t>Insert:</w:t>
      </w:r>
    </w:p>
    <w:p w14:paraId="2CF302EC" w14:textId="77777777" w:rsidR="006976C8" w:rsidRPr="00CA1908" w:rsidRDefault="006976C8" w:rsidP="006976C8">
      <w:pPr>
        <w:pStyle w:val="ActHead5"/>
      </w:pPr>
      <w:bookmarkStart w:id="19" w:name="_Toc207717671"/>
      <w:r w:rsidRPr="00EF1418">
        <w:rPr>
          <w:rStyle w:val="CharSectno"/>
        </w:rPr>
        <w:t>17A.48</w:t>
      </w:r>
      <w:proofErr w:type="gramStart"/>
      <w:r w:rsidRPr="00EF1418">
        <w:rPr>
          <w:rStyle w:val="CharSectno"/>
        </w:rPr>
        <w:t>VA</w:t>
      </w:r>
      <w:r w:rsidRPr="00CA1908">
        <w:t xml:space="preserve">  Registrar’s</w:t>
      </w:r>
      <w:proofErr w:type="gramEnd"/>
      <w:r w:rsidRPr="00CA1908">
        <w:t xml:space="preserve"> decision for applicant’s failure to do things in relation to hearing</w:t>
      </w:r>
      <w:bookmarkEnd w:id="19"/>
    </w:p>
    <w:p w14:paraId="01C3F3AD" w14:textId="398D4A74" w:rsidR="006976C8" w:rsidRPr="00CA1908" w:rsidRDefault="006976C8" w:rsidP="006976C8">
      <w:pPr>
        <w:pStyle w:val="subsection"/>
      </w:pPr>
      <w:r w:rsidRPr="00CA1908">
        <w:tab/>
        <w:t>(1)</w:t>
      </w:r>
      <w:r w:rsidRPr="00CA1908">
        <w:tab/>
        <w:t>If:</w:t>
      </w:r>
    </w:p>
    <w:p w14:paraId="5567E274" w14:textId="10E1A601" w:rsidR="006976C8" w:rsidRPr="00CA1908" w:rsidRDefault="006976C8" w:rsidP="006976C8">
      <w:pPr>
        <w:pStyle w:val="paragraph"/>
      </w:pPr>
      <w:r w:rsidRPr="00CA1908">
        <w:tab/>
        <w:t>(a)</w:t>
      </w:r>
      <w:r w:rsidRPr="00CA1908">
        <w:tab/>
        <w:t xml:space="preserve">the applicant has not, under </w:t>
      </w:r>
      <w:r w:rsidR="00C8387E" w:rsidRPr="00CA1908">
        <w:t>subregulation 1</w:t>
      </w:r>
      <w:r w:rsidR="009B67E8" w:rsidRPr="00CA1908">
        <w:t>7A.48V</w:t>
      </w:r>
      <w:r w:rsidRPr="00CA1908">
        <w:t>(2), requested a hearing before the end of the period of 3 months beginning on the day the applicant may request a hearing;</w:t>
      </w:r>
      <w:r w:rsidR="00CE6E8C" w:rsidRPr="00CA1908">
        <w:t xml:space="preserve"> and</w:t>
      </w:r>
    </w:p>
    <w:p w14:paraId="0D67553C" w14:textId="6793E883" w:rsidR="006976C8" w:rsidRPr="00CA1908" w:rsidRDefault="006976C8" w:rsidP="006976C8">
      <w:pPr>
        <w:pStyle w:val="paragraph"/>
      </w:pPr>
      <w:r w:rsidRPr="00CA1908">
        <w:tab/>
        <w:t>(b)</w:t>
      </w:r>
      <w:r w:rsidRPr="00CA1908">
        <w:tab/>
        <w:t xml:space="preserve">the applicant has not paid the fee payable under </w:t>
      </w:r>
      <w:r w:rsidR="00C8387E" w:rsidRPr="00CA1908">
        <w:t>item 1</w:t>
      </w:r>
      <w:r w:rsidRPr="00CA1908">
        <w:t xml:space="preserve">5 or 16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 xml:space="preserve"> (as the case requires</w:t>
      </w:r>
      <w:proofErr w:type="gramStart"/>
      <w:r w:rsidRPr="00CA1908">
        <w:t>);</w:t>
      </w:r>
      <w:proofErr w:type="gramEnd"/>
    </w:p>
    <w:p w14:paraId="503DA827" w14:textId="77777777" w:rsidR="006976C8" w:rsidRPr="00CA1908" w:rsidRDefault="006976C8" w:rsidP="006976C8">
      <w:pPr>
        <w:pStyle w:val="subsection2"/>
      </w:pPr>
      <w:r w:rsidRPr="00CA1908">
        <w:t>the Registrar may decide to:</w:t>
      </w:r>
    </w:p>
    <w:p w14:paraId="6868B356" w14:textId="77777777" w:rsidR="006976C8" w:rsidRPr="00CA1908" w:rsidRDefault="006976C8" w:rsidP="006976C8">
      <w:pPr>
        <w:pStyle w:val="paragraph"/>
      </w:pPr>
      <w:r w:rsidRPr="00CA1908">
        <w:tab/>
        <w:t>(c)</w:t>
      </w:r>
      <w:r w:rsidRPr="00CA1908">
        <w:tab/>
        <w:t>take the opposition to have succeeded; and</w:t>
      </w:r>
    </w:p>
    <w:p w14:paraId="13B4DBE9" w14:textId="77777777" w:rsidR="006976C8" w:rsidRPr="00CA1908" w:rsidRDefault="006976C8" w:rsidP="006976C8">
      <w:pPr>
        <w:pStyle w:val="paragraph"/>
      </w:pPr>
      <w:r w:rsidRPr="00CA1908">
        <w:tab/>
        <w:t>(d)</w:t>
      </w:r>
      <w:r w:rsidRPr="00CA1908">
        <w:tab/>
      </w:r>
      <w:r w:rsidR="00935EC9" w:rsidRPr="00CA1908">
        <w:t xml:space="preserve">refuse to cease protection of the protected international </w:t>
      </w:r>
      <w:proofErr w:type="gramStart"/>
      <w:r w:rsidR="00935EC9" w:rsidRPr="00CA1908">
        <w:t>trade mark</w:t>
      </w:r>
      <w:proofErr w:type="gramEnd"/>
      <w:r w:rsidRPr="00CA1908">
        <w:t>.</w:t>
      </w:r>
    </w:p>
    <w:p w14:paraId="1C65422D" w14:textId="1A8ACF0B" w:rsidR="006976C8" w:rsidRPr="00CA1908" w:rsidRDefault="006976C8" w:rsidP="006976C8">
      <w:pPr>
        <w:pStyle w:val="subsection"/>
      </w:pPr>
      <w:r w:rsidRPr="00CA1908">
        <w:tab/>
        <w:t>(2)</w:t>
      </w:r>
      <w:r w:rsidRPr="00CA1908">
        <w:tab/>
        <w:t>If:</w:t>
      </w:r>
    </w:p>
    <w:p w14:paraId="73A88B97" w14:textId="1A239D81" w:rsidR="006976C8" w:rsidRPr="00CA1908" w:rsidRDefault="006976C8" w:rsidP="006976C8">
      <w:pPr>
        <w:pStyle w:val="paragraph"/>
      </w:pPr>
      <w:r w:rsidRPr="00CA1908">
        <w:tab/>
        <w:t>(a)</w:t>
      </w:r>
      <w:r w:rsidRPr="00CA1908">
        <w:tab/>
        <w:t xml:space="preserve">the applicant has, under </w:t>
      </w:r>
      <w:r w:rsidR="00C8387E" w:rsidRPr="00CA1908">
        <w:t>subregulation 1</w:t>
      </w:r>
      <w:r w:rsidR="009B67E8" w:rsidRPr="00CA1908">
        <w:t>7A.48V</w:t>
      </w:r>
      <w:r w:rsidRPr="00CA1908">
        <w:t>(</w:t>
      </w:r>
      <w:r w:rsidR="009B67E8" w:rsidRPr="00CA1908">
        <w:t>2</w:t>
      </w:r>
      <w:r w:rsidRPr="00CA1908">
        <w:t>), requested a hearing;</w:t>
      </w:r>
      <w:r w:rsidR="00CE6E8C" w:rsidRPr="00CA1908">
        <w:t xml:space="preserve"> and</w:t>
      </w:r>
    </w:p>
    <w:p w14:paraId="2400187E" w14:textId="699A3655" w:rsidR="006976C8" w:rsidRPr="00CA1908" w:rsidRDefault="006976C8" w:rsidP="006976C8">
      <w:pPr>
        <w:pStyle w:val="paragraph"/>
      </w:pPr>
      <w:r w:rsidRPr="00CA1908">
        <w:tab/>
        <w:t>(b)</w:t>
      </w:r>
      <w:r w:rsidRPr="00CA1908">
        <w:tab/>
        <w:t xml:space="preserve">the applicant has not paid the fee payable under </w:t>
      </w:r>
      <w:r w:rsidR="00C8387E" w:rsidRPr="00CA1908">
        <w:t>item 1</w:t>
      </w:r>
      <w:r w:rsidRPr="00CA1908">
        <w:t xml:space="preserve">5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</w:t>
      </w:r>
      <w:proofErr w:type="gramStart"/>
      <w:r w:rsidR="00EF1418">
        <w:t>9</w:t>
      </w:r>
      <w:r w:rsidRPr="00CA1908">
        <w:t>;</w:t>
      </w:r>
      <w:proofErr w:type="gramEnd"/>
    </w:p>
    <w:p w14:paraId="32B85E55" w14:textId="77777777" w:rsidR="006976C8" w:rsidRPr="00CA1908" w:rsidRDefault="006976C8" w:rsidP="006976C8">
      <w:pPr>
        <w:pStyle w:val="subsection2"/>
      </w:pPr>
      <w:r w:rsidRPr="00CA1908">
        <w:t>the Registrar may decide to:</w:t>
      </w:r>
    </w:p>
    <w:p w14:paraId="6607C46F" w14:textId="77777777" w:rsidR="006976C8" w:rsidRPr="00CA1908" w:rsidRDefault="006976C8" w:rsidP="006976C8">
      <w:pPr>
        <w:pStyle w:val="paragraph"/>
      </w:pPr>
      <w:r w:rsidRPr="00CA1908">
        <w:tab/>
        <w:t>(c)</w:t>
      </w:r>
      <w:r w:rsidRPr="00CA1908">
        <w:tab/>
        <w:t>take the opposition to have succeeded; and</w:t>
      </w:r>
    </w:p>
    <w:p w14:paraId="5307C332" w14:textId="77777777" w:rsidR="006976C8" w:rsidRPr="00CA1908" w:rsidRDefault="006976C8" w:rsidP="006976C8">
      <w:pPr>
        <w:pStyle w:val="paragraph"/>
      </w:pPr>
      <w:r w:rsidRPr="00CA1908">
        <w:tab/>
        <w:t>(d)</w:t>
      </w:r>
      <w:r w:rsidRPr="00CA1908">
        <w:tab/>
      </w:r>
      <w:r w:rsidR="00AD0D01" w:rsidRPr="00CA1908">
        <w:t xml:space="preserve">refuse to cease protection of the protected international </w:t>
      </w:r>
      <w:proofErr w:type="gramStart"/>
      <w:r w:rsidR="00AD0D01" w:rsidRPr="00CA1908">
        <w:t>trade mark</w:t>
      </w:r>
      <w:proofErr w:type="gramEnd"/>
      <w:r w:rsidRPr="00CA1908">
        <w:t>.</w:t>
      </w:r>
    </w:p>
    <w:p w14:paraId="5F1FF014" w14:textId="77777777" w:rsidR="006976C8" w:rsidRPr="00CA1908" w:rsidRDefault="006976C8" w:rsidP="006976C8">
      <w:pPr>
        <w:pStyle w:val="SubsectionHead"/>
      </w:pPr>
      <w:r w:rsidRPr="00CA1908">
        <w:t>Notification of decision</w:t>
      </w:r>
    </w:p>
    <w:p w14:paraId="674A0FFF" w14:textId="77777777" w:rsidR="006976C8" w:rsidRPr="00CA1908" w:rsidRDefault="006976C8" w:rsidP="006976C8">
      <w:pPr>
        <w:pStyle w:val="subsection"/>
      </w:pPr>
      <w:r w:rsidRPr="00CA1908">
        <w:tab/>
        <w:t>(3)</w:t>
      </w:r>
      <w:r w:rsidRPr="00CA1908">
        <w:tab/>
        <w:t>The Registrar must notify the parties of the Registrar’s decision under subregulation (1) or (2).</w:t>
      </w:r>
    </w:p>
    <w:p w14:paraId="550EB133" w14:textId="77777777" w:rsidR="004C470C" w:rsidRPr="00CA1908" w:rsidRDefault="004C470C" w:rsidP="004C470C">
      <w:pPr>
        <w:pStyle w:val="SubsectionHead"/>
      </w:pPr>
      <w:r w:rsidRPr="00CA1908">
        <w:t>Application for review</w:t>
      </w:r>
    </w:p>
    <w:p w14:paraId="2FB0D841" w14:textId="77777777" w:rsidR="004C470C" w:rsidRPr="00CA1908" w:rsidRDefault="004C470C" w:rsidP="004C470C">
      <w:pPr>
        <w:pStyle w:val="subsection"/>
      </w:pPr>
      <w:r w:rsidRPr="00CA1908">
        <w:tab/>
        <w:t>(4)</w:t>
      </w:r>
      <w:r w:rsidRPr="00CA1908">
        <w:tab/>
        <w:t>The applicant may apply to the ART for review of a decision under subregulation (1) or (2).</w:t>
      </w:r>
    </w:p>
    <w:p w14:paraId="07F24989" w14:textId="08A4BAEB" w:rsidR="00944778" w:rsidRPr="00CA1908" w:rsidRDefault="00C8387E" w:rsidP="00944778">
      <w:pPr>
        <w:pStyle w:val="ActHead6"/>
        <w:pageBreakBefore/>
      </w:pPr>
      <w:bookmarkStart w:id="20" w:name="_Toc207717672"/>
      <w:r w:rsidRPr="00EF1418">
        <w:rPr>
          <w:rStyle w:val="CharAmSchNo"/>
        </w:rPr>
        <w:lastRenderedPageBreak/>
        <w:t>Schedule </w:t>
      </w:r>
      <w:r w:rsidR="0005561D" w:rsidRPr="00EF1418">
        <w:rPr>
          <w:rStyle w:val="CharAmSchNo"/>
        </w:rPr>
        <w:t>6</w:t>
      </w:r>
      <w:r w:rsidR="00944778" w:rsidRPr="00CA1908">
        <w:t>—</w:t>
      </w:r>
      <w:r w:rsidR="00944778" w:rsidRPr="00EF1418">
        <w:rPr>
          <w:rStyle w:val="CharAmSchText"/>
        </w:rPr>
        <w:t xml:space="preserve">Extending period for examining </w:t>
      </w:r>
      <w:proofErr w:type="gramStart"/>
      <w:r w:rsidR="00944778" w:rsidRPr="00EF1418">
        <w:rPr>
          <w:rStyle w:val="CharAmSchText"/>
        </w:rPr>
        <w:t>trade mark</w:t>
      </w:r>
      <w:proofErr w:type="gramEnd"/>
      <w:r w:rsidR="00944778" w:rsidRPr="00EF1418">
        <w:rPr>
          <w:rStyle w:val="CharAmSchText"/>
        </w:rPr>
        <w:t xml:space="preserve"> applications</w:t>
      </w:r>
      <w:r w:rsidR="00DB5C66" w:rsidRPr="00EF1418">
        <w:rPr>
          <w:rStyle w:val="CharAmSchText"/>
        </w:rPr>
        <w:t xml:space="preserve"> where a hearing is requested</w:t>
      </w:r>
      <w:bookmarkEnd w:id="20"/>
    </w:p>
    <w:p w14:paraId="74FBB23B" w14:textId="77777777" w:rsidR="00944778" w:rsidRPr="00CA1908" w:rsidRDefault="00944778" w:rsidP="00944778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4C7A7EDC" w14:textId="77777777" w:rsidR="00944778" w:rsidRPr="00CA1908" w:rsidRDefault="00944778" w:rsidP="00944778">
      <w:pPr>
        <w:pStyle w:val="ActHead9"/>
      </w:pPr>
      <w:bookmarkStart w:id="21" w:name="_Toc207717673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21"/>
    </w:p>
    <w:p w14:paraId="126192E5" w14:textId="17833AE2" w:rsidR="00944778" w:rsidRPr="00CA1908" w:rsidRDefault="00CC4237" w:rsidP="00944778">
      <w:pPr>
        <w:pStyle w:val="ItemHead"/>
      </w:pPr>
      <w:proofErr w:type="gramStart"/>
      <w:r w:rsidRPr="00CA1908">
        <w:t>1</w:t>
      </w:r>
      <w:r w:rsidR="00944778" w:rsidRPr="00CA1908">
        <w:t xml:space="preserve">  After</w:t>
      </w:r>
      <w:proofErr w:type="gramEnd"/>
      <w:r w:rsidR="00944778" w:rsidRPr="00CA1908">
        <w:t xml:space="preserve"> </w:t>
      </w:r>
      <w:r w:rsidR="00552BC7" w:rsidRPr="00CA1908">
        <w:t>paragraph 4</w:t>
      </w:r>
      <w:r w:rsidR="00944778" w:rsidRPr="00CA1908">
        <w:t>.13(2)(c)</w:t>
      </w:r>
    </w:p>
    <w:p w14:paraId="444D0DEB" w14:textId="77777777" w:rsidR="00944778" w:rsidRPr="00CA1908" w:rsidRDefault="00944778" w:rsidP="00944778">
      <w:pPr>
        <w:pStyle w:val="Item"/>
      </w:pPr>
      <w:r w:rsidRPr="00CA1908">
        <w:t>Insert:</w:t>
      </w:r>
    </w:p>
    <w:p w14:paraId="5B1BC916" w14:textId="4C121561" w:rsidR="00944778" w:rsidRPr="00CA1908" w:rsidRDefault="00944778" w:rsidP="00944778">
      <w:pPr>
        <w:pStyle w:val="paragraph"/>
      </w:pPr>
      <w:r w:rsidRPr="00CA1908">
        <w:tab/>
        <w:t>(ca)</w:t>
      </w:r>
      <w:r w:rsidRPr="00CA1908">
        <w:tab/>
        <w:t>the applicant has made a request to the Registrar to be heard in relation to the application;</w:t>
      </w:r>
      <w:r w:rsidR="00CE59EB" w:rsidRPr="00CA1908">
        <w:t xml:space="preserve"> or</w:t>
      </w:r>
    </w:p>
    <w:p w14:paraId="1319E49D" w14:textId="43102616" w:rsidR="00CE59EB" w:rsidRPr="00CA1908" w:rsidRDefault="00CC4237" w:rsidP="00CE59EB">
      <w:pPr>
        <w:pStyle w:val="ItemHead"/>
      </w:pPr>
      <w:proofErr w:type="gramStart"/>
      <w:r w:rsidRPr="00CA1908">
        <w:t>2</w:t>
      </w:r>
      <w:r w:rsidR="00CE59EB" w:rsidRPr="00CA1908">
        <w:t xml:space="preserve">  At</w:t>
      </w:r>
      <w:proofErr w:type="gramEnd"/>
      <w:r w:rsidR="00CE59EB" w:rsidRPr="00CA1908">
        <w:t xml:space="preserve"> the end of </w:t>
      </w:r>
      <w:r w:rsidR="00EF1418">
        <w:t>subparagraph 4</w:t>
      </w:r>
      <w:r w:rsidR="00360E2B" w:rsidRPr="00360E2B">
        <w:t>.14(3)(g)(ii)</w:t>
      </w:r>
    </w:p>
    <w:p w14:paraId="3DB5013B" w14:textId="63FD0701" w:rsidR="00CE59EB" w:rsidRPr="00CA1908" w:rsidRDefault="00CE59EB" w:rsidP="00CE59EB">
      <w:pPr>
        <w:pStyle w:val="Item"/>
      </w:pPr>
      <w:r w:rsidRPr="00CA1908">
        <w:t>Add “and”.</w:t>
      </w:r>
    </w:p>
    <w:p w14:paraId="2E00B0A8" w14:textId="55704BE3" w:rsidR="00944778" w:rsidRPr="00CA1908" w:rsidRDefault="00CC4237" w:rsidP="00944778">
      <w:pPr>
        <w:pStyle w:val="ItemHead"/>
      </w:pPr>
      <w:proofErr w:type="gramStart"/>
      <w:r w:rsidRPr="00CA1908">
        <w:t>3</w:t>
      </w:r>
      <w:r w:rsidR="00944778" w:rsidRPr="00CA1908">
        <w:t xml:space="preserve">  After</w:t>
      </w:r>
      <w:proofErr w:type="gramEnd"/>
      <w:r w:rsidR="00944778" w:rsidRPr="00CA1908">
        <w:t xml:space="preserve"> </w:t>
      </w:r>
      <w:r w:rsidR="00552BC7" w:rsidRPr="00CA1908">
        <w:t>paragraph 4</w:t>
      </w:r>
      <w:r w:rsidR="00944778" w:rsidRPr="00CA1908">
        <w:t>.1</w:t>
      </w:r>
      <w:r w:rsidR="00CA0FCF" w:rsidRPr="00CA1908">
        <w:t>4</w:t>
      </w:r>
      <w:r w:rsidR="00944778" w:rsidRPr="00CA1908">
        <w:t>(3)(g)</w:t>
      </w:r>
    </w:p>
    <w:p w14:paraId="6B9B4365" w14:textId="3E757A92" w:rsidR="00944778" w:rsidRPr="00CA1908" w:rsidRDefault="00944778" w:rsidP="00944778">
      <w:pPr>
        <w:pStyle w:val="Item"/>
      </w:pPr>
      <w:r w:rsidRPr="00CA1908">
        <w:t>Insert:</w:t>
      </w:r>
    </w:p>
    <w:p w14:paraId="6804A260" w14:textId="62B6D02E" w:rsidR="00110E88" w:rsidRPr="00CA1908" w:rsidRDefault="00944778" w:rsidP="00110E88">
      <w:pPr>
        <w:pStyle w:val="paragraph"/>
      </w:pPr>
      <w:r w:rsidRPr="00CA1908">
        <w:tab/>
        <w:t>(ga)</w:t>
      </w:r>
      <w:r w:rsidRPr="00CA1908">
        <w:tab/>
        <w:t xml:space="preserve">if acceptance is deferred because of </w:t>
      </w:r>
      <w:r w:rsidR="00552BC7" w:rsidRPr="00CA1908">
        <w:t>paragraph 4</w:t>
      </w:r>
      <w:r w:rsidRPr="00CA1908">
        <w:t>.13(</w:t>
      </w:r>
      <w:proofErr w:type="gramStart"/>
      <w:r w:rsidRPr="00CA1908">
        <w:t>2)(</w:t>
      </w:r>
      <w:proofErr w:type="gramEnd"/>
      <w:r w:rsidRPr="00CA1908">
        <w:t>ca)—at the end of</w:t>
      </w:r>
      <w:r w:rsidR="00110E88" w:rsidRPr="00CA1908">
        <w:t xml:space="preserve"> the earlier of the following days:</w:t>
      </w:r>
    </w:p>
    <w:p w14:paraId="6D3E25F3" w14:textId="48B65842" w:rsidR="00110E88" w:rsidRPr="001E2536" w:rsidRDefault="001E2536" w:rsidP="001E2536">
      <w:pPr>
        <w:pStyle w:val="paragraphsub"/>
      </w:pPr>
      <w:r>
        <w:tab/>
        <w:t>(i)</w:t>
      </w:r>
      <w:r>
        <w:tab/>
      </w:r>
      <w:r w:rsidR="00110E88" w:rsidRPr="001E2536">
        <w:t xml:space="preserve">the day the applicant withdraws the request to be </w:t>
      </w:r>
      <w:proofErr w:type="gramStart"/>
      <w:r w:rsidR="00110E88" w:rsidRPr="001E2536">
        <w:t>heard;</w:t>
      </w:r>
      <w:proofErr w:type="gramEnd"/>
    </w:p>
    <w:p w14:paraId="2A8EAFE8" w14:textId="37EBCEE3" w:rsidR="00110E88" w:rsidRPr="001E2536" w:rsidRDefault="001E2536" w:rsidP="001E2536">
      <w:pPr>
        <w:pStyle w:val="paragraphsub"/>
      </w:pPr>
      <w:r>
        <w:tab/>
        <w:t>(ii)</w:t>
      </w:r>
      <w:r>
        <w:tab/>
      </w:r>
      <w:r w:rsidR="00110E88" w:rsidRPr="001E2536">
        <w:t>the day the Registrar decides to accept or reject the application; and</w:t>
      </w:r>
    </w:p>
    <w:p w14:paraId="182C27EE" w14:textId="0A66E2BE" w:rsidR="00B47FB9" w:rsidRPr="00CA1908" w:rsidRDefault="00CC4237" w:rsidP="00B47FB9">
      <w:pPr>
        <w:pStyle w:val="ItemHead"/>
      </w:pPr>
      <w:proofErr w:type="gramStart"/>
      <w:r w:rsidRPr="00CA1908">
        <w:t>4</w:t>
      </w:r>
      <w:r w:rsidR="00B47FB9" w:rsidRPr="00CA1908">
        <w:t xml:space="preserve">  After</w:t>
      </w:r>
      <w:proofErr w:type="gramEnd"/>
      <w:r w:rsidR="00B47FB9" w:rsidRPr="00CA1908">
        <w:t xml:space="preserve"> </w:t>
      </w:r>
      <w:r w:rsidR="00C8387E" w:rsidRPr="00CA1908">
        <w:t>paragraph 1</w:t>
      </w:r>
      <w:r w:rsidR="00B47FB9" w:rsidRPr="00CA1908">
        <w:t>7A.21(2)(c)</w:t>
      </w:r>
    </w:p>
    <w:p w14:paraId="71048A22" w14:textId="77777777" w:rsidR="00B47FB9" w:rsidRPr="00CA1908" w:rsidRDefault="00B47FB9" w:rsidP="00B47FB9">
      <w:pPr>
        <w:pStyle w:val="Item"/>
      </w:pPr>
      <w:r w:rsidRPr="00CA1908">
        <w:t>Insert:</w:t>
      </w:r>
    </w:p>
    <w:p w14:paraId="56342ECA" w14:textId="2385C35E" w:rsidR="00B47FB9" w:rsidRPr="00CA1908" w:rsidRDefault="00B47FB9" w:rsidP="00B47FB9">
      <w:pPr>
        <w:pStyle w:val="paragraph"/>
      </w:pPr>
      <w:r w:rsidRPr="00CA1908">
        <w:tab/>
        <w:t>(ca)</w:t>
      </w:r>
      <w:r w:rsidRPr="00CA1908">
        <w:tab/>
        <w:t xml:space="preserve">the </w:t>
      </w:r>
      <w:r w:rsidR="001455F4" w:rsidRPr="00CA1908">
        <w:t>holder</w:t>
      </w:r>
      <w:r w:rsidRPr="00CA1908">
        <w:t xml:space="preserve"> has made a request to the Registrar to be heard in relation to the </w:t>
      </w:r>
      <w:r w:rsidR="001455F4" w:rsidRPr="00CA1908">
        <w:t>IRDA</w:t>
      </w:r>
      <w:r w:rsidRPr="00CA1908">
        <w:t>;</w:t>
      </w:r>
      <w:r w:rsidR="00CE59EB" w:rsidRPr="00CA1908">
        <w:t xml:space="preserve"> or</w:t>
      </w:r>
    </w:p>
    <w:p w14:paraId="2AF3DFB7" w14:textId="64036856" w:rsidR="00B47FB9" w:rsidRPr="00CA1908" w:rsidRDefault="00CC4237" w:rsidP="00B47FB9">
      <w:pPr>
        <w:pStyle w:val="ItemHead"/>
      </w:pPr>
      <w:proofErr w:type="gramStart"/>
      <w:r w:rsidRPr="00CA1908">
        <w:t>5</w:t>
      </w:r>
      <w:r w:rsidR="00B47FB9" w:rsidRPr="00CA1908">
        <w:t xml:space="preserve">  After</w:t>
      </w:r>
      <w:proofErr w:type="gramEnd"/>
      <w:r w:rsidR="00B47FB9" w:rsidRPr="00CA1908">
        <w:t xml:space="preserve"> </w:t>
      </w:r>
      <w:r w:rsidR="00C8387E" w:rsidRPr="00CA1908">
        <w:t>paragraph 1</w:t>
      </w:r>
      <w:r w:rsidR="00B47FB9" w:rsidRPr="00CA1908">
        <w:t>7A.22(3)(h)</w:t>
      </w:r>
    </w:p>
    <w:p w14:paraId="68DA2B45" w14:textId="77777777" w:rsidR="00B47FB9" w:rsidRPr="00CA1908" w:rsidRDefault="00B47FB9" w:rsidP="00B47FB9">
      <w:pPr>
        <w:pStyle w:val="Item"/>
      </w:pPr>
      <w:r w:rsidRPr="00CA1908">
        <w:t>Insert:</w:t>
      </w:r>
    </w:p>
    <w:p w14:paraId="14BAF453" w14:textId="34B117CC" w:rsidR="00B47FB9" w:rsidRPr="00CA1908" w:rsidRDefault="00B47FB9" w:rsidP="00B47FB9">
      <w:pPr>
        <w:pStyle w:val="paragraph"/>
      </w:pPr>
      <w:r w:rsidRPr="00CA1908">
        <w:tab/>
        <w:t>(ha)</w:t>
      </w:r>
      <w:r w:rsidRPr="00CA1908">
        <w:tab/>
        <w:t xml:space="preserve">if acceptance is deferred because of </w:t>
      </w:r>
      <w:r w:rsidR="00C8387E" w:rsidRPr="00CA1908">
        <w:t>paragraph 1</w:t>
      </w:r>
      <w:r w:rsidR="001455F4" w:rsidRPr="00CA1908">
        <w:t>7A.21</w:t>
      </w:r>
      <w:r w:rsidRPr="00CA1908">
        <w:t>(</w:t>
      </w:r>
      <w:proofErr w:type="gramStart"/>
      <w:r w:rsidRPr="00CA1908">
        <w:t>2)(</w:t>
      </w:r>
      <w:proofErr w:type="gramEnd"/>
      <w:r w:rsidRPr="00CA1908">
        <w:t>ca)—at the end of the earlier of the following days:</w:t>
      </w:r>
    </w:p>
    <w:p w14:paraId="633BCA19" w14:textId="16133D21" w:rsidR="00B47FB9" w:rsidRPr="001E2536" w:rsidRDefault="001E2536" w:rsidP="001E2536">
      <w:pPr>
        <w:pStyle w:val="paragraphsub"/>
      </w:pPr>
      <w:r>
        <w:tab/>
        <w:t>(i)</w:t>
      </w:r>
      <w:r>
        <w:tab/>
      </w:r>
      <w:r w:rsidR="00B47FB9" w:rsidRPr="001E2536">
        <w:t xml:space="preserve">the day the </w:t>
      </w:r>
      <w:r w:rsidR="001455F4" w:rsidRPr="001E2536">
        <w:t>holder</w:t>
      </w:r>
      <w:r w:rsidR="00B47FB9" w:rsidRPr="001E2536">
        <w:t xml:space="preserve"> withdraws the request to be </w:t>
      </w:r>
      <w:proofErr w:type="gramStart"/>
      <w:r w:rsidR="00B47FB9" w:rsidRPr="001E2536">
        <w:t>heard;</w:t>
      </w:r>
      <w:proofErr w:type="gramEnd"/>
    </w:p>
    <w:p w14:paraId="20AE1EBF" w14:textId="62DE787F" w:rsidR="00111285" w:rsidRPr="001E2536" w:rsidRDefault="001E2536" w:rsidP="001E2536">
      <w:pPr>
        <w:pStyle w:val="paragraphsub"/>
      </w:pPr>
      <w:r>
        <w:tab/>
        <w:t>(ii)</w:t>
      </w:r>
      <w:r>
        <w:tab/>
      </w:r>
      <w:r w:rsidR="00B47FB9" w:rsidRPr="001E2536">
        <w:t xml:space="preserve">the day the Registrar decides to accept or reject the </w:t>
      </w:r>
      <w:r w:rsidR="001455F4" w:rsidRPr="001E2536">
        <w:t>IRDA</w:t>
      </w:r>
      <w:r w:rsidR="00B47FB9" w:rsidRPr="001E2536">
        <w:t>; and</w:t>
      </w:r>
    </w:p>
    <w:p w14:paraId="205B766D" w14:textId="57C44F1D" w:rsidR="00FB1BB3" w:rsidRPr="00CA1908" w:rsidRDefault="00FB1BB3" w:rsidP="00FB1BB3">
      <w:pPr>
        <w:pStyle w:val="ActHead6"/>
        <w:pageBreakBefore/>
      </w:pPr>
      <w:bookmarkStart w:id="22" w:name="_Toc207717674"/>
      <w:r w:rsidRPr="00EF1418">
        <w:rPr>
          <w:rStyle w:val="CharAmSchNo"/>
        </w:rPr>
        <w:lastRenderedPageBreak/>
        <w:t>Schedule 7</w:t>
      </w:r>
      <w:r w:rsidRPr="00CA1908">
        <w:t>—</w:t>
      </w:r>
      <w:r w:rsidRPr="00EF1418">
        <w:rPr>
          <w:rStyle w:val="CharAmSchText"/>
        </w:rPr>
        <w:t>Technical ame</w:t>
      </w:r>
      <w:r w:rsidR="00B76901" w:rsidRPr="00EF1418">
        <w:rPr>
          <w:rStyle w:val="CharAmSchText"/>
        </w:rPr>
        <w:t>n</w:t>
      </w:r>
      <w:r w:rsidRPr="00EF1418">
        <w:rPr>
          <w:rStyle w:val="CharAmSchText"/>
        </w:rPr>
        <w:t>dments</w:t>
      </w:r>
      <w:bookmarkEnd w:id="22"/>
    </w:p>
    <w:p w14:paraId="6FDB0604" w14:textId="77777777" w:rsidR="00FB1BB3" w:rsidRPr="00CA1908" w:rsidRDefault="00FB1BB3" w:rsidP="00FB1BB3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4082C02A" w14:textId="77777777" w:rsidR="00FB1BB3" w:rsidRDefault="00FB1BB3" w:rsidP="00FB1BB3">
      <w:pPr>
        <w:pStyle w:val="ActHead9"/>
      </w:pPr>
      <w:bookmarkStart w:id="23" w:name="_Toc207717675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23"/>
    </w:p>
    <w:p w14:paraId="461EA6D7" w14:textId="4052E5EF" w:rsidR="00B76901" w:rsidRDefault="00B76901" w:rsidP="00CC387B">
      <w:pPr>
        <w:pStyle w:val="ItemHead"/>
      </w:pPr>
      <w:proofErr w:type="gramStart"/>
      <w:r>
        <w:t xml:space="preserve">1  </w:t>
      </w:r>
      <w:r w:rsidR="00EF1418">
        <w:t>Subparagraph</w:t>
      </w:r>
      <w:proofErr w:type="gramEnd"/>
      <w:r w:rsidR="00EF1418">
        <w:t> 4</w:t>
      </w:r>
      <w:r w:rsidR="00CC387B">
        <w:t>.14(3)(j)(i)</w:t>
      </w:r>
    </w:p>
    <w:p w14:paraId="0CB00A7D" w14:textId="588F1169" w:rsidR="00CC387B" w:rsidRDefault="00CC387B" w:rsidP="00CC387B">
      <w:pPr>
        <w:pStyle w:val="Item"/>
      </w:pPr>
      <w:r>
        <w:t>Omit “and”, substitute “or”.</w:t>
      </w:r>
    </w:p>
    <w:p w14:paraId="31A6FAD1" w14:textId="44FA51A3" w:rsidR="004432D4" w:rsidRDefault="004432D4" w:rsidP="004432D4">
      <w:pPr>
        <w:pStyle w:val="ItemHead"/>
      </w:pPr>
      <w:proofErr w:type="gramStart"/>
      <w:r>
        <w:t xml:space="preserve">2  </w:t>
      </w:r>
      <w:r w:rsidR="00EF1418">
        <w:t>Subparagraph</w:t>
      </w:r>
      <w:proofErr w:type="gramEnd"/>
      <w:r w:rsidR="00EF1418">
        <w:t> 1</w:t>
      </w:r>
      <w:r>
        <w:t>7A.22(3)(j)(i)</w:t>
      </w:r>
    </w:p>
    <w:p w14:paraId="6DF0F512" w14:textId="77777777" w:rsidR="004432D4" w:rsidRDefault="004432D4" w:rsidP="004432D4">
      <w:pPr>
        <w:pStyle w:val="Item"/>
      </w:pPr>
      <w:r>
        <w:t>Omit “and”, substitute “or”.</w:t>
      </w:r>
    </w:p>
    <w:p w14:paraId="1F549696" w14:textId="4B2E860E" w:rsidR="001F5C20" w:rsidRPr="00CA1908" w:rsidRDefault="00C8387E" w:rsidP="00ED7EA3">
      <w:pPr>
        <w:pStyle w:val="ActHead6"/>
        <w:pageBreakBefore/>
      </w:pPr>
      <w:bookmarkStart w:id="24" w:name="_Toc207717676"/>
      <w:r w:rsidRPr="00EF1418">
        <w:rPr>
          <w:rStyle w:val="CharAmSchNo"/>
        </w:rPr>
        <w:lastRenderedPageBreak/>
        <w:t>Schedule </w:t>
      </w:r>
      <w:r w:rsidR="00FB1BB3" w:rsidRPr="00EF1418">
        <w:rPr>
          <w:rStyle w:val="CharAmSchNo"/>
        </w:rPr>
        <w:t>8</w:t>
      </w:r>
      <w:r w:rsidR="001F5C20" w:rsidRPr="00CA1908">
        <w:t>—</w:t>
      </w:r>
      <w:r w:rsidR="001F5C20" w:rsidRPr="00EF1418">
        <w:rPr>
          <w:rStyle w:val="CharAmSchText"/>
        </w:rPr>
        <w:t>Application provisions</w:t>
      </w:r>
      <w:bookmarkEnd w:id="24"/>
    </w:p>
    <w:p w14:paraId="0B21B005" w14:textId="77777777" w:rsidR="001F5C20" w:rsidRPr="00CA1908" w:rsidRDefault="001F5C20" w:rsidP="001F5C20">
      <w:pPr>
        <w:pStyle w:val="Header"/>
      </w:pPr>
      <w:r w:rsidRPr="00EF1418">
        <w:rPr>
          <w:rStyle w:val="CharAmPartNo"/>
        </w:rPr>
        <w:t xml:space="preserve"> </w:t>
      </w:r>
      <w:r w:rsidRPr="00EF1418">
        <w:rPr>
          <w:rStyle w:val="CharAmPartText"/>
        </w:rPr>
        <w:t xml:space="preserve"> </w:t>
      </w:r>
    </w:p>
    <w:p w14:paraId="4F6DF4AE" w14:textId="77777777" w:rsidR="001F5C20" w:rsidRPr="00CA1908" w:rsidRDefault="001F5C20" w:rsidP="001F5C20">
      <w:pPr>
        <w:pStyle w:val="ActHead9"/>
      </w:pPr>
      <w:bookmarkStart w:id="25" w:name="_Toc207717677"/>
      <w:proofErr w:type="gramStart"/>
      <w:r w:rsidRPr="00CA1908">
        <w:t>Trade Marks</w:t>
      </w:r>
      <w:proofErr w:type="gramEnd"/>
      <w:r w:rsidRPr="00CA1908">
        <w:t xml:space="preserve"> Regulations 1995</w:t>
      </w:r>
      <w:bookmarkEnd w:id="25"/>
    </w:p>
    <w:p w14:paraId="485085CF" w14:textId="39610F2A" w:rsidR="001F5C20" w:rsidRPr="00CA1908" w:rsidRDefault="00862034" w:rsidP="001F5C20">
      <w:pPr>
        <w:pStyle w:val="ItemHead"/>
      </w:pPr>
      <w:proofErr w:type="gramStart"/>
      <w:r w:rsidRPr="00CA1908">
        <w:t>1</w:t>
      </w:r>
      <w:r w:rsidR="001F5C20" w:rsidRPr="00CA1908">
        <w:t xml:space="preserve">  </w:t>
      </w:r>
      <w:r w:rsidR="00695D44" w:rsidRPr="00CA1908">
        <w:t>In</w:t>
      </w:r>
      <w:proofErr w:type="gramEnd"/>
      <w:r w:rsidR="00695D44" w:rsidRPr="00CA1908">
        <w:t xml:space="preserve"> the appropriate position in Part 22</w:t>
      </w:r>
    </w:p>
    <w:p w14:paraId="542A44CB" w14:textId="221C8531" w:rsidR="001F5C20" w:rsidRPr="00CA1908" w:rsidRDefault="00695D44" w:rsidP="001F5C20">
      <w:pPr>
        <w:pStyle w:val="Item"/>
      </w:pPr>
      <w:r w:rsidRPr="00CA1908">
        <w:t>Insert</w:t>
      </w:r>
      <w:r w:rsidR="001F5C20" w:rsidRPr="00CA1908">
        <w:t>:</w:t>
      </w:r>
    </w:p>
    <w:p w14:paraId="749DFD7A" w14:textId="011DDBD5" w:rsidR="001F5C20" w:rsidRPr="00CA1908" w:rsidRDefault="00231426" w:rsidP="001F5C20">
      <w:pPr>
        <w:pStyle w:val="ActHead3"/>
      </w:pPr>
      <w:bookmarkStart w:id="26" w:name="_Toc207717678"/>
      <w:r w:rsidRPr="00EF1418">
        <w:rPr>
          <w:rStyle w:val="CharDivNo"/>
        </w:rPr>
        <w:t>Division 8</w:t>
      </w:r>
      <w:r w:rsidR="001F5C20" w:rsidRPr="00CA1908">
        <w:t>—</w:t>
      </w:r>
      <w:r w:rsidR="001F5C20" w:rsidRPr="00EF1418">
        <w:rPr>
          <w:rStyle w:val="CharDivText"/>
        </w:rPr>
        <w:t xml:space="preserve">Amendments made by the </w:t>
      </w:r>
      <w:proofErr w:type="gramStart"/>
      <w:r w:rsidR="001F15E7" w:rsidRPr="00EF1418">
        <w:rPr>
          <w:rStyle w:val="CharDivText"/>
        </w:rPr>
        <w:t>Trade Marks</w:t>
      </w:r>
      <w:proofErr w:type="gramEnd"/>
      <w:r w:rsidR="001F15E7" w:rsidRPr="00EF1418">
        <w:rPr>
          <w:rStyle w:val="CharDivText"/>
        </w:rPr>
        <w:t xml:space="preserve"> Amendment (International Registrations, Hearings and Oppositions) </w:t>
      </w:r>
      <w:r w:rsidR="00AA6673" w:rsidRPr="00EF1418">
        <w:rPr>
          <w:rStyle w:val="CharDivText"/>
        </w:rPr>
        <w:t>Regulations 2</w:t>
      </w:r>
      <w:r w:rsidR="001F15E7" w:rsidRPr="00EF1418">
        <w:rPr>
          <w:rStyle w:val="CharDivText"/>
        </w:rPr>
        <w:t>025</w:t>
      </w:r>
      <w:bookmarkEnd w:id="26"/>
    </w:p>
    <w:p w14:paraId="6C123A70" w14:textId="77777777" w:rsidR="001F5C20" w:rsidRPr="00CA1908" w:rsidRDefault="001F5C20" w:rsidP="001F5C20">
      <w:pPr>
        <w:pStyle w:val="ActHead5"/>
        <w:rPr>
          <w:i/>
        </w:rPr>
      </w:pPr>
      <w:bookmarkStart w:id="27" w:name="_Toc207717679"/>
      <w:proofErr w:type="gramStart"/>
      <w:r w:rsidRPr="00EF1418">
        <w:rPr>
          <w:rStyle w:val="CharSectno"/>
        </w:rPr>
        <w:t>22.31</w:t>
      </w:r>
      <w:r w:rsidRPr="00CA1908">
        <w:t xml:space="preserve">  </w:t>
      </w:r>
      <w:r w:rsidR="00FF7CFD" w:rsidRPr="00CA1908">
        <w:t>Application</w:t>
      </w:r>
      <w:proofErr w:type="gramEnd"/>
      <w:r w:rsidR="00FF7CFD" w:rsidRPr="00CA1908">
        <w:t xml:space="preserve"> provisions—increased period for filing of notice of intention to defend</w:t>
      </w:r>
      <w:bookmarkEnd w:id="27"/>
    </w:p>
    <w:p w14:paraId="1258C41D" w14:textId="44507A17" w:rsidR="001F5C20" w:rsidRPr="00CA1908" w:rsidRDefault="001F5C20" w:rsidP="001F5C20">
      <w:pPr>
        <w:pStyle w:val="subsection"/>
      </w:pPr>
      <w:r w:rsidRPr="00CA1908">
        <w:tab/>
        <w:t>(1)</w:t>
      </w:r>
      <w:r w:rsidRPr="00CA1908">
        <w:tab/>
        <w:t xml:space="preserve">The amendment of </w:t>
      </w:r>
      <w:r w:rsidR="00C8387E" w:rsidRPr="00CA1908">
        <w:t>subregulation 5</w:t>
      </w:r>
      <w:r w:rsidRPr="00CA1908">
        <w:t xml:space="preserve">.13(1) made by </w:t>
      </w:r>
      <w:r w:rsidR="00C8387E" w:rsidRPr="00CA1908">
        <w:t>Schedule 1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applies where the publication of the acceptance of the </w:t>
      </w:r>
      <w:proofErr w:type="gramStart"/>
      <w:r w:rsidRPr="00CA1908">
        <w:t>trade mark</w:t>
      </w:r>
      <w:proofErr w:type="gramEnd"/>
      <w:r w:rsidRPr="00CA1908">
        <w:t xml:space="preserve"> application, as mentioned in </w:t>
      </w:r>
      <w:r w:rsidR="00C8387E" w:rsidRPr="00CA1908">
        <w:t>subregulation 5</w:t>
      </w:r>
      <w:r w:rsidRPr="00CA1908">
        <w:t xml:space="preserve">.6(1), is on or after the day on which </w:t>
      </w:r>
      <w:r w:rsidR="00FF7CFD" w:rsidRPr="00CA1908">
        <w:t>that Schedule</w:t>
      </w:r>
      <w:r w:rsidRPr="00CA1908">
        <w:t xml:space="preserve"> commences.</w:t>
      </w:r>
    </w:p>
    <w:p w14:paraId="726855E3" w14:textId="6FF3E58A" w:rsidR="001F5C20" w:rsidRPr="00CA1908" w:rsidRDefault="001F5C20" w:rsidP="001F5C20">
      <w:pPr>
        <w:pStyle w:val="subsection"/>
      </w:pPr>
      <w:r w:rsidRPr="00CA1908">
        <w:tab/>
        <w:t>(2)</w:t>
      </w:r>
      <w:r w:rsidRPr="00CA1908">
        <w:tab/>
        <w:t xml:space="preserve">The amendment of </w:t>
      </w:r>
      <w:r w:rsidR="00C8387E" w:rsidRPr="00CA1908">
        <w:t>subregulation 9</w:t>
      </w:r>
      <w:r w:rsidRPr="00CA1908">
        <w:t xml:space="preserve">.15(1) made by </w:t>
      </w:r>
      <w:r w:rsidR="00C8387E" w:rsidRPr="00CA1908">
        <w:t>Schedule 1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applies where the publication of the application for removal, as mentioned in </w:t>
      </w:r>
      <w:r w:rsidR="00C8387E" w:rsidRPr="00CA1908">
        <w:t>subregulation 9</w:t>
      </w:r>
      <w:r w:rsidRPr="00CA1908">
        <w:t xml:space="preserve">.8(1), is on or after the day on which </w:t>
      </w:r>
      <w:r w:rsidR="00FF7CFD" w:rsidRPr="00CA1908">
        <w:t>that Schedule</w:t>
      </w:r>
      <w:r w:rsidRPr="00CA1908">
        <w:t xml:space="preserve"> commences.</w:t>
      </w:r>
    </w:p>
    <w:p w14:paraId="27B3DF00" w14:textId="4494DC33" w:rsidR="001F5C20" w:rsidRPr="00CA1908" w:rsidRDefault="001F5C20" w:rsidP="001F5C20">
      <w:pPr>
        <w:pStyle w:val="subsection"/>
      </w:pPr>
      <w:r w:rsidRPr="00CA1908">
        <w:tab/>
        <w:t>(3)</w:t>
      </w:r>
      <w:r w:rsidRPr="00CA1908">
        <w:tab/>
        <w:t xml:space="preserve">The amendment of </w:t>
      </w:r>
      <w:r w:rsidR="00C8387E" w:rsidRPr="00CA1908">
        <w:t>subregulation 1</w:t>
      </w:r>
      <w:r w:rsidRPr="00CA1908">
        <w:t xml:space="preserve">7A.34H(1) made by </w:t>
      </w:r>
      <w:r w:rsidR="00C8387E" w:rsidRPr="00CA1908">
        <w:t>Schedule 1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applies where the publication of the acceptance of the IRDA, as mentioned in </w:t>
      </w:r>
      <w:r w:rsidR="00C8387E" w:rsidRPr="00CA1908">
        <w:t>subregulation 1</w:t>
      </w:r>
      <w:r w:rsidRPr="00CA1908">
        <w:t xml:space="preserve">7A.33(1), is on or after the day on which </w:t>
      </w:r>
      <w:r w:rsidR="00FF7CFD" w:rsidRPr="00CA1908">
        <w:t>that Schedule</w:t>
      </w:r>
      <w:r w:rsidRPr="00CA1908">
        <w:t xml:space="preserve"> commences.</w:t>
      </w:r>
    </w:p>
    <w:p w14:paraId="3A7ECE74" w14:textId="60FD5944" w:rsidR="001F5C20" w:rsidRPr="00CA1908" w:rsidRDefault="001F5C20" w:rsidP="001F5C20">
      <w:pPr>
        <w:pStyle w:val="subsection"/>
      </w:pPr>
      <w:r w:rsidRPr="00CA1908">
        <w:tab/>
        <w:t>(4)</w:t>
      </w:r>
      <w:r w:rsidRPr="00CA1908">
        <w:tab/>
        <w:t xml:space="preserve">The amendment of </w:t>
      </w:r>
      <w:r w:rsidR="00C8387E" w:rsidRPr="00CA1908">
        <w:t>subregulation 1</w:t>
      </w:r>
      <w:r w:rsidRPr="00CA1908">
        <w:t xml:space="preserve">7A.48Q(1) made by </w:t>
      </w:r>
      <w:r w:rsidR="00C8387E" w:rsidRPr="00CA1908">
        <w:t>Schedule 1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applies where the publication of the application for cessation of protection, as mentioned in </w:t>
      </w:r>
      <w:r w:rsidR="00C8387E" w:rsidRPr="00CA1908">
        <w:t>subregulation 1</w:t>
      </w:r>
      <w:r w:rsidRPr="00CA1908">
        <w:t xml:space="preserve">7A.48G(1), is on or after the day on which </w:t>
      </w:r>
      <w:r w:rsidR="00FF7CFD" w:rsidRPr="00CA1908">
        <w:t>that Schedule</w:t>
      </w:r>
      <w:r w:rsidRPr="00CA1908">
        <w:t xml:space="preserve"> commences.</w:t>
      </w:r>
    </w:p>
    <w:p w14:paraId="2DC30E9C" w14:textId="77777777" w:rsidR="00FF7CFD" w:rsidRPr="00CA1908" w:rsidRDefault="00FF7CFD" w:rsidP="00FF7CFD">
      <w:pPr>
        <w:pStyle w:val="ActHead5"/>
      </w:pPr>
      <w:bookmarkStart w:id="28" w:name="_Toc207717680"/>
      <w:proofErr w:type="gramStart"/>
      <w:r w:rsidRPr="00EF1418">
        <w:rPr>
          <w:rStyle w:val="CharSectno"/>
        </w:rPr>
        <w:t>22.32</w:t>
      </w:r>
      <w:r w:rsidRPr="00CA1908">
        <w:t xml:space="preserve">  Application</w:t>
      </w:r>
      <w:proofErr w:type="gramEnd"/>
      <w:r w:rsidRPr="00CA1908">
        <w:t xml:space="preserve"> provision—relationship between registered </w:t>
      </w:r>
      <w:proofErr w:type="gramStart"/>
      <w:r w:rsidRPr="00CA1908">
        <w:t>trade marks</w:t>
      </w:r>
      <w:proofErr w:type="gramEnd"/>
      <w:r w:rsidRPr="00CA1908">
        <w:t xml:space="preserve"> and protected international </w:t>
      </w:r>
      <w:proofErr w:type="gramStart"/>
      <w:r w:rsidRPr="00CA1908">
        <w:t>trade marks</w:t>
      </w:r>
      <w:bookmarkEnd w:id="28"/>
      <w:proofErr w:type="gramEnd"/>
    </w:p>
    <w:p w14:paraId="2F1441AD" w14:textId="77FAD963" w:rsidR="00FF7CFD" w:rsidRPr="00CA1908" w:rsidRDefault="00FF7CFD" w:rsidP="00FF7CFD">
      <w:pPr>
        <w:pStyle w:val="subsection"/>
      </w:pPr>
      <w:r w:rsidRPr="00CA1908">
        <w:tab/>
      </w:r>
      <w:r w:rsidRPr="00CA1908">
        <w:tab/>
        <w:t xml:space="preserve">The amendments </w:t>
      </w:r>
      <w:r w:rsidR="008734E3" w:rsidRPr="00CA1908">
        <w:t>made by</w:t>
      </w:r>
      <w:r w:rsidRPr="00CA1908">
        <w:t xml:space="preserve"> </w:t>
      </w:r>
      <w:r w:rsidR="00C8387E" w:rsidRPr="00CA1908">
        <w:t>Schedule 2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apply </w:t>
      </w:r>
      <w:r w:rsidR="00F441D4" w:rsidRPr="00CA1908">
        <w:t xml:space="preserve">in relation to a registered </w:t>
      </w:r>
      <w:proofErr w:type="gramStart"/>
      <w:r w:rsidR="00F441D4" w:rsidRPr="00CA1908">
        <w:t>trade mark</w:t>
      </w:r>
      <w:proofErr w:type="gramEnd"/>
      <w:r w:rsidR="00F441D4" w:rsidRPr="00CA1908">
        <w:t xml:space="preserve"> becom</w:t>
      </w:r>
      <w:r w:rsidR="00AD7D85" w:rsidRPr="00CA1908">
        <w:t>ing</w:t>
      </w:r>
      <w:r w:rsidR="00F441D4" w:rsidRPr="00CA1908">
        <w:t xml:space="preserve"> a protected international </w:t>
      </w:r>
      <w:proofErr w:type="gramStart"/>
      <w:r w:rsidR="00F441D4" w:rsidRPr="00CA1908">
        <w:t>trade mark</w:t>
      </w:r>
      <w:proofErr w:type="gramEnd"/>
      <w:r w:rsidR="00AD7D85" w:rsidRPr="00CA1908">
        <w:t xml:space="preserve"> before, on or after the day on which that Schedule commences.</w:t>
      </w:r>
    </w:p>
    <w:p w14:paraId="136C1E04" w14:textId="48A126A8" w:rsidR="005452BF" w:rsidRPr="00CA1908" w:rsidRDefault="005452BF" w:rsidP="005452BF">
      <w:pPr>
        <w:pStyle w:val="ActHead5"/>
      </w:pPr>
      <w:bookmarkStart w:id="29" w:name="_Toc207717681"/>
      <w:proofErr w:type="gramStart"/>
      <w:r w:rsidRPr="00EF1418">
        <w:rPr>
          <w:rStyle w:val="CharSectno"/>
        </w:rPr>
        <w:t>22.33</w:t>
      </w:r>
      <w:r w:rsidRPr="00CA1908">
        <w:t xml:space="preserve">  Application</w:t>
      </w:r>
      <w:proofErr w:type="gramEnd"/>
      <w:r w:rsidRPr="00CA1908">
        <w:t xml:space="preserve"> provision—rejecting </w:t>
      </w:r>
      <w:r w:rsidR="003B3D99" w:rsidRPr="00CA1908">
        <w:t>IRDA</w:t>
      </w:r>
      <w:r w:rsidRPr="00CA1908">
        <w:t xml:space="preserve"> on basis of sanctions regime</w:t>
      </w:r>
      <w:bookmarkEnd w:id="29"/>
    </w:p>
    <w:p w14:paraId="35C82B96" w14:textId="6270EA20" w:rsidR="005452BF" w:rsidRPr="00CA1908" w:rsidRDefault="005452BF" w:rsidP="005452BF">
      <w:pPr>
        <w:pStyle w:val="subsection"/>
      </w:pPr>
      <w:r w:rsidRPr="00CA1908">
        <w:tab/>
      </w:r>
      <w:r w:rsidRPr="00CA1908">
        <w:tab/>
        <w:t xml:space="preserve">The amendments </w:t>
      </w:r>
      <w:r w:rsidR="008734E3" w:rsidRPr="00CA1908">
        <w:t xml:space="preserve">made by </w:t>
      </w:r>
      <w:r w:rsidR="00C8387E" w:rsidRPr="00CA1908">
        <w:t>Schedule 3</w:t>
      </w:r>
      <w:r w:rsidR="008734E3" w:rsidRPr="00CA1908">
        <w:t xml:space="preserve"> </w:t>
      </w:r>
      <w:r w:rsidRPr="00CA1908">
        <w:t xml:space="preserve">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apply </w:t>
      </w:r>
      <w:r w:rsidRPr="00CA1908">
        <w:lastRenderedPageBreak/>
        <w:t xml:space="preserve">in relation to </w:t>
      </w:r>
      <w:r w:rsidR="00D762A4" w:rsidRPr="00CA1908">
        <w:t>a notification of an IRDA, as mentioned in regulation 17A.12, that is received by the Registrar on or after the day on which that Schedule commences.</w:t>
      </w:r>
    </w:p>
    <w:p w14:paraId="64139A77" w14:textId="13B347F7" w:rsidR="00A830F4" w:rsidRPr="00CA1908" w:rsidRDefault="00A830F4" w:rsidP="00A830F4">
      <w:pPr>
        <w:pStyle w:val="ActHead5"/>
      </w:pPr>
      <w:bookmarkStart w:id="30" w:name="_Toc207717682"/>
      <w:proofErr w:type="gramStart"/>
      <w:r w:rsidRPr="00EF1418">
        <w:rPr>
          <w:rStyle w:val="CharSectno"/>
        </w:rPr>
        <w:t>22.34</w:t>
      </w:r>
      <w:r w:rsidRPr="00CA1908">
        <w:t xml:space="preserve">  Application</w:t>
      </w:r>
      <w:proofErr w:type="gramEnd"/>
      <w:r w:rsidRPr="00CA1908">
        <w:t xml:space="preserve"> provision—Registrar’s power to revoke acceptance of </w:t>
      </w:r>
      <w:r w:rsidR="003B3D99" w:rsidRPr="00CA1908">
        <w:t>IRDA</w:t>
      </w:r>
      <w:bookmarkEnd w:id="30"/>
    </w:p>
    <w:p w14:paraId="5F19BAEB" w14:textId="0B7A958B" w:rsidR="00A830F4" w:rsidRPr="00CA1908" w:rsidRDefault="00A830F4" w:rsidP="00A830F4">
      <w:pPr>
        <w:pStyle w:val="subsection"/>
      </w:pPr>
      <w:r w:rsidRPr="00CA1908">
        <w:tab/>
      </w:r>
      <w:r w:rsidRPr="00CA1908">
        <w:tab/>
        <w:t xml:space="preserve">The amendments made by </w:t>
      </w:r>
      <w:r w:rsidR="00C8387E" w:rsidRPr="00CA1908">
        <w:t>Schedule 4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apply in relation to an </w:t>
      </w:r>
      <w:r w:rsidR="00A90CAE" w:rsidRPr="00CA1908">
        <w:t>IRDA</w:t>
      </w:r>
      <w:r w:rsidRPr="00CA1908">
        <w:t xml:space="preserve"> that is accepted on or after the day on which that Schedule commences</w:t>
      </w:r>
      <w:r w:rsidR="003D1E9E" w:rsidRPr="00CA1908">
        <w:t>, whether the IRDA was notified</w:t>
      </w:r>
      <w:r w:rsidR="009241F3">
        <w:t>,</w:t>
      </w:r>
      <w:r w:rsidR="003D1E9E" w:rsidRPr="00CA1908">
        <w:t xml:space="preserve"> as mentioned in </w:t>
      </w:r>
      <w:r w:rsidR="00C8387E" w:rsidRPr="00CA1908">
        <w:t>regulation 1</w:t>
      </w:r>
      <w:r w:rsidR="001C69D4" w:rsidRPr="00CA1908">
        <w:t>7A.12</w:t>
      </w:r>
      <w:r w:rsidR="009241F3">
        <w:t>,</w:t>
      </w:r>
      <w:r w:rsidR="001C69D4" w:rsidRPr="00CA1908">
        <w:t xml:space="preserve"> before, on or after that day.</w:t>
      </w:r>
    </w:p>
    <w:p w14:paraId="4331870E" w14:textId="1399CDC4" w:rsidR="00AF4DB0" w:rsidRPr="00CA1908" w:rsidRDefault="00AF4DB0" w:rsidP="00AF4DB0">
      <w:pPr>
        <w:pStyle w:val="ActHead5"/>
      </w:pPr>
      <w:bookmarkStart w:id="31" w:name="_Toc207717683"/>
      <w:proofErr w:type="gramStart"/>
      <w:r w:rsidRPr="00EF1418">
        <w:rPr>
          <w:rStyle w:val="CharSectno"/>
        </w:rPr>
        <w:t>22.3</w:t>
      </w:r>
      <w:r w:rsidR="00862034" w:rsidRPr="00EF1418">
        <w:rPr>
          <w:rStyle w:val="CharSectno"/>
        </w:rPr>
        <w:t>5</w:t>
      </w:r>
      <w:r w:rsidRPr="00CA1908">
        <w:t xml:space="preserve">  Application</w:t>
      </w:r>
      <w:proofErr w:type="gramEnd"/>
      <w:r w:rsidRPr="00CA1908">
        <w:t xml:space="preserve"> provision</w:t>
      </w:r>
      <w:r w:rsidR="00430608" w:rsidRPr="00CA1908">
        <w:t>s</w:t>
      </w:r>
      <w:r w:rsidRPr="00CA1908">
        <w:t>—</w:t>
      </w:r>
      <w:r w:rsidR="00430608" w:rsidRPr="00CA1908">
        <w:t xml:space="preserve">dealing with opposition to </w:t>
      </w:r>
      <w:proofErr w:type="gramStart"/>
      <w:r w:rsidR="00430608" w:rsidRPr="00CA1908">
        <w:t>trade mark</w:t>
      </w:r>
      <w:proofErr w:type="gramEnd"/>
      <w:r w:rsidR="00430608" w:rsidRPr="00CA1908">
        <w:t xml:space="preserve"> applications or applications for removal of </w:t>
      </w:r>
      <w:proofErr w:type="gramStart"/>
      <w:r w:rsidR="00430608" w:rsidRPr="00CA1908">
        <w:t>trade mark</w:t>
      </w:r>
      <w:proofErr w:type="gramEnd"/>
      <w:r w:rsidR="00430608" w:rsidRPr="00CA1908">
        <w:t xml:space="preserve"> for non</w:t>
      </w:r>
      <w:r w:rsidR="00EF1418">
        <w:noBreakHyphen/>
      </w:r>
      <w:r w:rsidR="00430608" w:rsidRPr="00CA1908">
        <w:t>use</w:t>
      </w:r>
      <w:bookmarkEnd w:id="31"/>
    </w:p>
    <w:p w14:paraId="5E170A70" w14:textId="3A677900" w:rsidR="00AF4DB0" w:rsidRPr="00CA1908" w:rsidRDefault="00430608" w:rsidP="00AF4DB0">
      <w:pPr>
        <w:pStyle w:val="subsection"/>
      </w:pPr>
      <w:r w:rsidRPr="00CA1908">
        <w:tab/>
        <w:t>(1)</w:t>
      </w:r>
      <w:r w:rsidR="00AF4DB0" w:rsidRPr="00CA1908">
        <w:tab/>
      </w:r>
      <w:r w:rsidR="00C8387E" w:rsidRPr="00CA1908">
        <w:t>Regulation 5</w:t>
      </w:r>
      <w:r w:rsidR="00E2047D" w:rsidRPr="00CA1908">
        <w:t>.17A, as added by</w:t>
      </w:r>
      <w:r w:rsidR="00AF4DB0" w:rsidRPr="00CA1908">
        <w:t xml:space="preserve"> </w:t>
      </w:r>
      <w:r w:rsidR="00C8387E" w:rsidRPr="00CA1908">
        <w:t>Schedule </w:t>
      </w:r>
      <w:r w:rsidR="0005561D" w:rsidRPr="00CA1908">
        <w:t>5</w:t>
      </w:r>
      <w:r w:rsidR="00AF4DB0"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="002119F6" w:rsidRPr="00CA1908">
        <w:t xml:space="preserve">, </w:t>
      </w:r>
      <w:r w:rsidR="00AF4DB0" w:rsidRPr="00CA1908">
        <w:t>appl</w:t>
      </w:r>
      <w:r w:rsidR="002119F6" w:rsidRPr="00CA1908">
        <w:t xml:space="preserve">ies in relation to a period referred to in </w:t>
      </w:r>
      <w:r w:rsidR="00C8387E" w:rsidRPr="00CA1908">
        <w:t>paragraph 5</w:t>
      </w:r>
      <w:r w:rsidR="002119F6" w:rsidRPr="00CA1908">
        <w:t xml:space="preserve">.17(3)(a) that ends </w:t>
      </w:r>
      <w:r w:rsidR="00AF4DB0" w:rsidRPr="00CA1908">
        <w:t>on or after the day on which that Schedule commences</w:t>
      </w:r>
      <w:r w:rsidR="002119F6" w:rsidRPr="00CA1908">
        <w:t xml:space="preserve">, whether the </w:t>
      </w:r>
      <w:proofErr w:type="gramStart"/>
      <w:r w:rsidR="002119F6" w:rsidRPr="00CA1908">
        <w:t>trade mark</w:t>
      </w:r>
      <w:proofErr w:type="gramEnd"/>
      <w:r w:rsidR="002119F6" w:rsidRPr="00CA1908">
        <w:t xml:space="preserve"> application was made before, on or after that day.</w:t>
      </w:r>
    </w:p>
    <w:p w14:paraId="34F8492C" w14:textId="5B78F89B" w:rsidR="00202B4B" w:rsidRPr="00CA1908" w:rsidRDefault="00202B4B" w:rsidP="00202B4B">
      <w:pPr>
        <w:pStyle w:val="subsection"/>
      </w:pPr>
      <w:r w:rsidRPr="00CA1908">
        <w:tab/>
        <w:t>(</w:t>
      </w:r>
      <w:r w:rsidR="007167C8" w:rsidRPr="00CA1908">
        <w:t>2</w:t>
      </w:r>
      <w:r w:rsidRPr="00CA1908">
        <w:t>)</w:t>
      </w:r>
      <w:r w:rsidRPr="00CA1908">
        <w:tab/>
      </w:r>
      <w:r w:rsidR="00C8387E" w:rsidRPr="00CA1908">
        <w:t>Regulation 9</w:t>
      </w:r>
      <w:r w:rsidRPr="00CA1908">
        <w:t xml:space="preserve">.20A, as added by </w:t>
      </w:r>
      <w:r w:rsidR="00C8387E" w:rsidRPr="00CA1908">
        <w:t>Schedule </w:t>
      </w:r>
      <w:r w:rsidR="0005561D" w:rsidRPr="00CA1908">
        <w:t>5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, applies in relation to a period referred to in </w:t>
      </w:r>
      <w:r w:rsidR="00C8387E" w:rsidRPr="00CA1908">
        <w:t>subregulation 9</w:t>
      </w:r>
      <w:r w:rsidR="007167C8" w:rsidRPr="00CA1908">
        <w:t>.20(2)</w:t>
      </w:r>
      <w:r w:rsidRPr="00CA1908">
        <w:t xml:space="preserve"> that ends on or after the day on which that Schedule commences, whether the application </w:t>
      </w:r>
      <w:r w:rsidR="007167C8" w:rsidRPr="00CA1908">
        <w:t xml:space="preserve">for removal </w:t>
      </w:r>
      <w:r w:rsidRPr="00CA1908">
        <w:t>was made before, on or after that day.</w:t>
      </w:r>
    </w:p>
    <w:p w14:paraId="341BF8B3" w14:textId="7EBF16DD" w:rsidR="007167C8" w:rsidRPr="00CA1908" w:rsidRDefault="007167C8" w:rsidP="007167C8">
      <w:pPr>
        <w:pStyle w:val="subsection"/>
      </w:pPr>
      <w:r w:rsidRPr="00CA1908">
        <w:tab/>
        <w:t>(3)</w:t>
      </w:r>
      <w:r w:rsidRPr="00CA1908">
        <w:tab/>
      </w:r>
      <w:r w:rsidR="002A7579" w:rsidRPr="00CA1908">
        <w:t>Regulation 1</w:t>
      </w:r>
      <w:r w:rsidRPr="00CA1908">
        <w:t xml:space="preserve">7A.34MA, as inserted by </w:t>
      </w:r>
      <w:r w:rsidR="00C8387E" w:rsidRPr="00CA1908">
        <w:t>Schedule </w:t>
      </w:r>
      <w:r w:rsidR="0005561D" w:rsidRPr="00CA1908">
        <w:t>5</w:t>
      </w:r>
      <w:r w:rsidRPr="00CA1908">
        <w:t xml:space="preserve"> to the </w:t>
      </w:r>
      <w:r w:rsidR="001F15E7" w:rsidRPr="00CA1908">
        <w:rPr>
          <w:i/>
        </w:rPr>
        <w:t xml:space="preserve">Trade Marks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, applies in relation to a period referred to in </w:t>
      </w:r>
      <w:r w:rsidR="00C8387E" w:rsidRPr="00CA1908">
        <w:t>paragraph 1</w:t>
      </w:r>
      <w:r w:rsidR="00D06AF8" w:rsidRPr="00CA1908">
        <w:t>7A.34</w:t>
      </w:r>
      <w:r w:rsidR="003B3D99" w:rsidRPr="00CA1908">
        <w:t>M</w:t>
      </w:r>
      <w:r w:rsidRPr="00CA1908">
        <w:t xml:space="preserve">(3)(a) that ends on or after the day on which that Schedule commences, whether the </w:t>
      </w:r>
      <w:r w:rsidR="00F775D6" w:rsidRPr="00CA1908">
        <w:t>IRDA was notified to the Registrar</w:t>
      </w:r>
      <w:r w:rsidRPr="00CA1908">
        <w:t xml:space="preserve"> before, on or after that day.</w:t>
      </w:r>
    </w:p>
    <w:p w14:paraId="3020AB18" w14:textId="56162816" w:rsidR="007167C8" w:rsidRPr="00CA1908" w:rsidRDefault="007167C8" w:rsidP="007167C8">
      <w:pPr>
        <w:pStyle w:val="subsection"/>
      </w:pPr>
      <w:r w:rsidRPr="00CA1908">
        <w:tab/>
        <w:t>(4)</w:t>
      </w:r>
      <w:r w:rsidRPr="00CA1908">
        <w:tab/>
      </w:r>
      <w:r w:rsidR="002A7579" w:rsidRPr="00CA1908">
        <w:t>Regulation 1</w:t>
      </w:r>
      <w:r w:rsidR="00F775D6" w:rsidRPr="00CA1908">
        <w:t>7A.48VA</w:t>
      </w:r>
      <w:r w:rsidRPr="00CA1908">
        <w:t xml:space="preserve">, as </w:t>
      </w:r>
      <w:r w:rsidR="00F775D6" w:rsidRPr="00CA1908">
        <w:t>inserted</w:t>
      </w:r>
      <w:r w:rsidRPr="00CA1908">
        <w:t xml:space="preserve"> by </w:t>
      </w:r>
      <w:r w:rsidR="00C8387E" w:rsidRPr="00CA1908">
        <w:t>Schedule </w:t>
      </w:r>
      <w:r w:rsidR="0005561D" w:rsidRPr="00CA1908">
        <w:t>5</w:t>
      </w:r>
      <w:r w:rsidRPr="00CA1908">
        <w:t xml:space="preserve"> to the </w:t>
      </w:r>
      <w:r w:rsidR="001F15E7" w:rsidRPr="00CA1908">
        <w:rPr>
          <w:i/>
        </w:rPr>
        <w:t xml:space="preserve">Trade Marks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, applies in relation to a period referred to in </w:t>
      </w:r>
      <w:r w:rsidR="00C8387E" w:rsidRPr="00CA1908">
        <w:t>subregulation 1</w:t>
      </w:r>
      <w:r w:rsidR="00CE7E21" w:rsidRPr="00CA1908">
        <w:t>7A.48V</w:t>
      </w:r>
      <w:r w:rsidRPr="00CA1908">
        <w:t xml:space="preserve">(2) that ends on or after the day on which that Schedule commences, whether the </w:t>
      </w:r>
      <w:r w:rsidR="00BC01FA" w:rsidRPr="00CA1908">
        <w:t>application for cessation of protection</w:t>
      </w:r>
      <w:r w:rsidRPr="00CA1908">
        <w:t xml:space="preserve"> was made before, on or after that day.</w:t>
      </w:r>
    </w:p>
    <w:p w14:paraId="705076CE" w14:textId="29689972" w:rsidR="007248A7" w:rsidRPr="00CA1908" w:rsidRDefault="007248A7" w:rsidP="007248A7">
      <w:pPr>
        <w:pStyle w:val="ActHead5"/>
      </w:pPr>
      <w:bookmarkStart w:id="32" w:name="_Toc207717684"/>
      <w:proofErr w:type="gramStart"/>
      <w:r w:rsidRPr="00EF1418">
        <w:rPr>
          <w:rStyle w:val="CharSectno"/>
        </w:rPr>
        <w:t>22.3</w:t>
      </w:r>
      <w:r w:rsidR="00862034" w:rsidRPr="00EF1418">
        <w:rPr>
          <w:rStyle w:val="CharSectno"/>
        </w:rPr>
        <w:t>6</w:t>
      </w:r>
      <w:r w:rsidRPr="00CA1908">
        <w:t xml:space="preserve">  Transitional</w:t>
      </w:r>
      <w:proofErr w:type="gramEnd"/>
      <w:r w:rsidRPr="00CA1908">
        <w:t xml:space="preserve"> provisions—dealing with opposition to </w:t>
      </w:r>
      <w:proofErr w:type="gramStart"/>
      <w:r w:rsidRPr="00CA1908">
        <w:t>trade mark</w:t>
      </w:r>
      <w:proofErr w:type="gramEnd"/>
      <w:r w:rsidRPr="00CA1908">
        <w:t xml:space="preserve"> applications or applications for removal of </w:t>
      </w:r>
      <w:proofErr w:type="gramStart"/>
      <w:r w:rsidRPr="00CA1908">
        <w:t>trade mark</w:t>
      </w:r>
      <w:proofErr w:type="gramEnd"/>
      <w:r w:rsidRPr="00CA1908">
        <w:t xml:space="preserve"> for non</w:t>
      </w:r>
      <w:r w:rsidR="00EF1418">
        <w:noBreakHyphen/>
      </w:r>
      <w:r w:rsidRPr="00CA1908">
        <w:t>use</w:t>
      </w:r>
      <w:bookmarkEnd w:id="32"/>
    </w:p>
    <w:p w14:paraId="59EABACA" w14:textId="77777777" w:rsidR="00BC2FC9" w:rsidRPr="00CA1908" w:rsidRDefault="00BC2FC9" w:rsidP="00BC2FC9">
      <w:pPr>
        <w:pStyle w:val="SubsectionHead"/>
      </w:pPr>
      <w:r w:rsidRPr="00CA1908">
        <w:t xml:space="preserve">Application for registration of a </w:t>
      </w:r>
      <w:proofErr w:type="gramStart"/>
      <w:r w:rsidRPr="00CA1908">
        <w:t>trade mark</w:t>
      </w:r>
      <w:proofErr w:type="gramEnd"/>
    </w:p>
    <w:p w14:paraId="1D0CBE43" w14:textId="3006418E" w:rsidR="005F1D68" w:rsidRPr="00CA1908" w:rsidRDefault="005F1D68" w:rsidP="005F1D68">
      <w:pPr>
        <w:pStyle w:val="subsection"/>
      </w:pPr>
      <w:r w:rsidRPr="00CA1908">
        <w:tab/>
        <w:t>(1)</w:t>
      </w:r>
      <w:r w:rsidRPr="00CA1908">
        <w:tab/>
        <w:t xml:space="preserve">For the purposes of </w:t>
      </w:r>
      <w:r w:rsidR="00C8387E" w:rsidRPr="00CA1908">
        <w:t>subsection 5</w:t>
      </w:r>
      <w:r w:rsidRPr="00CA1908">
        <w:t xml:space="preserve">4(3) of the Act, the Registrar may dismiss an opposition </w:t>
      </w:r>
      <w:r w:rsidR="00832CE9" w:rsidRPr="00CA1908">
        <w:t xml:space="preserve">to </w:t>
      </w:r>
      <w:r w:rsidR="000F3459" w:rsidRPr="00CA1908">
        <w:t xml:space="preserve">the registration of a </w:t>
      </w:r>
      <w:proofErr w:type="gramStart"/>
      <w:r w:rsidR="000F3459" w:rsidRPr="00CA1908">
        <w:t>trade mark</w:t>
      </w:r>
      <w:proofErr w:type="gramEnd"/>
      <w:r w:rsidR="000F3459" w:rsidRPr="00CA1908">
        <w:t xml:space="preserve"> </w:t>
      </w:r>
      <w:r w:rsidRPr="00CA1908">
        <w:t>if:</w:t>
      </w:r>
    </w:p>
    <w:p w14:paraId="0CEBD2E1" w14:textId="3DB442D4" w:rsidR="00AA60D8" w:rsidRPr="00CA1908" w:rsidRDefault="00127576" w:rsidP="000F3459">
      <w:pPr>
        <w:pStyle w:val="paragraph"/>
      </w:pPr>
      <w:r w:rsidRPr="00CA1908">
        <w:tab/>
        <w:t>(a)</w:t>
      </w:r>
      <w:r w:rsidRPr="00CA1908">
        <w:tab/>
      </w:r>
      <w:r w:rsidR="000F3459" w:rsidRPr="00CA1908">
        <w:t xml:space="preserve">the application for the registration of the </w:t>
      </w:r>
      <w:proofErr w:type="gramStart"/>
      <w:r w:rsidR="000F3459" w:rsidRPr="00CA1908">
        <w:t>trade mark</w:t>
      </w:r>
      <w:proofErr w:type="gramEnd"/>
      <w:r w:rsidR="000F3459" w:rsidRPr="00CA1908">
        <w:t xml:space="preserve"> was made before the commencement of this regulation and </w:t>
      </w:r>
      <w:r w:rsidR="003B3D99" w:rsidRPr="00CA1908">
        <w:t>was</w:t>
      </w:r>
      <w:r w:rsidR="000F3459" w:rsidRPr="00CA1908">
        <w:t xml:space="preserve"> </w:t>
      </w:r>
      <w:r w:rsidR="008B6FBE" w:rsidRPr="00CA1908">
        <w:t>pending immediately before that commencement;</w:t>
      </w:r>
      <w:r w:rsidR="003B6C70" w:rsidRPr="00CA1908">
        <w:t xml:space="preserve"> and</w:t>
      </w:r>
    </w:p>
    <w:p w14:paraId="4E05C09A" w14:textId="0D3B21A5" w:rsidR="008B6FBE" w:rsidRPr="00CA1908" w:rsidRDefault="008B6FBE" w:rsidP="008B6FBE">
      <w:pPr>
        <w:pStyle w:val="paragraph"/>
      </w:pPr>
      <w:r w:rsidRPr="00CA1908">
        <w:lastRenderedPageBreak/>
        <w:tab/>
        <w:t>(</w:t>
      </w:r>
      <w:r w:rsidR="007557C2" w:rsidRPr="00CA1908">
        <w:t>b</w:t>
      </w:r>
      <w:r w:rsidRPr="00CA1908">
        <w:t>)</w:t>
      </w:r>
      <w:r w:rsidRPr="00CA1908">
        <w:tab/>
        <w:t xml:space="preserve">the opponent had </w:t>
      </w:r>
      <w:r w:rsidR="00602942" w:rsidRPr="00CA1908">
        <w:t>been able</w:t>
      </w:r>
      <w:r w:rsidRPr="00CA1908">
        <w:t xml:space="preserve">, under </w:t>
      </w:r>
      <w:r w:rsidR="00C8387E" w:rsidRPr="00CA1908">
        <w:t>subregulation 5</w:t>
      </w:r>
      <w:r w:rsidRPr="00CA1908">
        <w:t xml:space="preserve">.17(3), </w:t>
      </w:r>
      <w:r w:rsidR="00602942" w:rsidRPr="00CA1908">
        <w:t xml:space="preserve">to </w:t>
      </w:r>
      <w:r w:rsidR="00A61CF5" w:rsidRPr="00CA1908">
        <w:t>request</w:t>
      </w:r>
      <w:r w:rsidRPr="00CA1908">
        <w:t xml:space="preserve"> </w:t>
      </w:r>
      <w:r w:rsidR="00602942" w:rsidRPr="00CA1908">
        <w:t xml:space="preserve">a </w:t>
      </w:r>
      <w:r w:rsidRPr="00CA1908">
        <w:t xml:space="preserve">hearing before </w:t>
      </w:r>
      <w:r w:rsidR="00FB08C7" w:rsidRPr="00CA1908">
        <w:t>that commencement</w:t>
      </w:r>
      <w:r w:rsidR="00602942" w:rsidRPr="00CA1908">
        <w:t xml:space="preserve"> but had not</w:t>
      </w:r>
      <w:r w:rsidR="00C863D8" w:rsidRPr="00CA1908">
        <w:t xml:space="preserve"> done so</w:t>
      </w:r>
      <w:r w:rsidRPr="00CA1908">
        <w:t>;</w:t>
      </w:r>
      <w:r w:rsidR="003B6C70" w:rsidRPr="00CA1908">
        <w:t xml:space="preserve"> and</w:t>
      </w:r>
    </w:p>
    <w:p w14:paraId="4DBABCFF" w14:textId="48B863A7" w:rsidR="005F1D68" w:rsidRPr="00CA1908" w:rsidRDefault="005F1D68" w:rsidP="005F1D68">
      <w:pPr>
        <w:pStyle w:val="paragraph"/>
      </w:pPr>
      <w:r w:rsidRPr="00CA1908">
        <w:tab/>
        <w:t>(</w:t>
      </w:r>
      <w:r w:rsidR="007557C2" w:rsidRPr="00CA1908">
        <w:t>c</w:t>
      </w:r>
      <w:r w:rsidRPr="00CA1908">
        <w:t>)</w:t>
      </w:r>
      <w:r w:rsidRPr="00CA1908">
        <w:tab/>
        <w:t xml:space="preserve">the opponent has not, under </w:t>
      </w:r>
      <w:r w:rsidR="00C8387E" w:rsidRPr="00CA1908">
        <w:t>subregulation 5</w:t>
      </w:r>
      <w:r w:rsidRPr="00CA1908">
        <w:t xml:space="preserve">.17(3), requested a hearing before the end of the period of 3 months beginning on the day </w:t>
      </w:r>
      <w:r w:rsidR="00C863D8" w:rsidRPr="00CA1908">
        <w:t>on which this regulation commences</w:t>
      </w:r>
      <w:r w:rsidRPr="00CA1908">
        <w:t>;</w:t>
      </w:r>
      <w:r w:rsidR="003B6C70" w:rsidRPr="00CA1908">
        <w:t xml:space="preserve"> and</w:t>
      </w:r>
    </w:p>
    <w:p w14:paraId="0FF14F71" w14:textId="50B82557" w:rsidR="005F1D68" w:rsidRPr="00CA1908" w:rsidRDefault="005F1D68" w:rsidP="005F1D68">
      <w:pPr>
        <w:pStyle w:val="paragraph"/>
      </w:pPr>
      <w:r w:rsidRPr="00CA1908">
        <w:tab/>
        <w:t>(</w:t>
      </w:r>
      <w:r w:rsidR="007557C2" w:rsidRPr="00CA1908">
        <w:t>d</w:t>
      </w:r>
      <w:r w:rsidRPr="00CA1908">
        <w:t>)</w:t>
      </w:r>
      <w:r w:rsidRPr="00CA1908">
        <w:tab/>
        <w:t xml:space="preserve">the opponent has not paid the fee payable under </w:t>
      </w:r>
      <w:r w:rsidR="00C8387E" w:rsidRPr="00CA1908">
        <w:t>item 1</w:t>
      </w:r>
      <w:r w:rsidRPr="00CA1908">
        <w:t xml:space="preserve">5 or 16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 xml:space="preserve"> (as the case requires).</w:t>
      </w:r>
    </w:p>
    <w:p w14:paraId="0765C9E2" w14:textId="54BE3CAB" w:rsidR="003B3D99" w:rsidRPr="00CA1908" w:rsidRDefault="003B3D99" w:rsidP="003B3D99">
      <w:pPr>
        <w:pStyle w:val="subsection"/>
      </w:pPr>
      <w:r w:rsidRPr="00CA1908">
        <w:tab/>
        <w:t>(</w:t>
      </w:r>
      <w:r w:rsidR="00FB5D3D" w:rsidRPr="00CA1908">
        <w:t>2</w:t>
      </w:r>
      <w:r w:rsidRPr="00CA1908">
        <w:t>)</w:t>
      </w:r>
      <w:r w:rsidRPr="00CA1908">
        <w:tab/>
        <w:t>The Registrar must notify the parties of the Registrar’s decision under subregulation (</w:t>
      </w:r>
      <w:r w:rsidR="00FB5D3D" w:rsidRPr="00CA1908">
        <w:t>1</w:t>
      </w:r>
      <w:r w:rsidRPr="00CA1908">
        <w:t>).</w:t>
      </w:r>
    </w:p>
    <w:p w14:paraId="37815C7F" w14:textId="50A00C6D" w:rsidR="005F1D68" w:rsidRPr="00CA1908" w:rsidRDefault="005F1D68" w:rsidP="005F1D68">
      <w:pPr>
        <w:pStyle w:val="subsection"/>
      </w:pPr>
      <w:r w:rsidRPr="00CA1908">
        <w:tab/>
        <w:t>(</w:t>
      </w:r>
      <w:r w:rsidR="00FB5D3D" w:rsidRPr="00CA1908">
        <w:t>3</w:t>
      </w:r>
      <w:r w:rsidRPr="00CA1908">
        <w:t>)</w:t>
      </w:r>
      <w:r w:rsidRPr="00CA1908">
        <w:tab/>
        <w:t xml:space="preserve">The opponent may apply to the ART for review of a decision under </w:t>
      </w:r>
      <w:r w:rsidR="001B4BA9" w:rsidRPr="00CA1908">
        <w:t>sub</w:t>
      </w:r>
      <w:r w:rsidRPr="00CA1908">
        <w:t xml:space="preserve">regulation </w:t>
      </w:r>
      <w:r w:rsidR="001B4BA9" w:rsidRPr="00CA1908">
        <w:t>(1)</w:t>
      </w:r>
      <w:r w:rsidRPr="00CA1908">
        <w:t>.</w:t>
      </w:r>
    </w:p>
    <w:p w14:paraId="78C641AF" w14:textId="020D05D9" w:rsidR="00BC2FC9" w:rsidRPr="00CA1908" w:rsidRDefault="00BC2FC9" w:rsidP="00BC2FC9">
      <w:pPr>
        <w:pStyle w:val="SubsectionHead"/>
      </w:pPr>
      <w:r w:rsidRPr="00CA1908">
        <w:t xml:space="preserve">Application for removal of a </w:t>
      </w:r>
      <w:proofErr w:type="gramStart"/>
      <w:r w:rsidRPr="00CA1908">
        <w:t>trade mark</w:t>
      </w:r>
      <w:proofErr w:type="gramEnd"/>
      <w:r w:rsidRPr="00CA1908">
        <w:t xml:space="preserve"> for non</w:t>
      </w:r>
      <w:r w:rsidR="00EF1418">
        <w:noBreakHyphen/>
      </w:r>
      <w:r w:rsidRPr="00CA1908">
        <w:t>use</w:t>
      </w:r>
    </w:p>
    <w:p w14:paraId="68D2D6B3" w14:textId="74EAC7A5" w:rsidR="00BC2FC9" w:rsidRPr="00CA1908" w:rsidRDefault="00BC2FC9" w:rsidP="00BC2FC9">
      <w:pPr>
        <w:pStyle w:val="subsection"/>
      </w:pPr>
      <w:r w:rsidRPr="00CA1908">
        <w:tab/>
        <w:t>(</w:t>
      </w:r>
      <w:r w:rsidR="00FB5D3D" w:rsidRPr="00CA1908">
        <w:t>4</w:t>
      </w:r>
      <w:r w:rsidRPr="00CA1908">
        <w:t>)</w:t>
      </w:r>
      <w:r w:rsidRPr="00CA1908">
        <w:tab/>
        <w:t>If:</w:t>
      </w:r>
    </w:p>
    <w:p w14:paraId="7B83823E" w14:textId="22EBAE77" w:rsidR="00832CE9" w:rsidRPr="00CA1908" w:rsidRDefault="00832CE9" w:rsidP="00832CE9">
      <w:pPr>
        <w:pStyle w:val="paragraph"/>
      </w:pPr>
      <w:r w:rsidRPr="00CA1908">
        <w:tab/>
        <w:t>(a)</w:t>
      </w:r>
      <w:r w:rsidRPr="00CA1908">
        <w:tab/>
      </w:r>
      <w:r w:rsidR="002811C2" w:rsidRPr="00CA1908">
        <w:t xml:space="preserve">an application for removal of a </w:t>
      </w:r>
      <w:proofErr w:type="gramStart"/>
      <w:r w:rsidR="002811C2" w:rsidRPr="00CA1908">
        <w:t>trade mark</w:t>
      </w:r>
      <w:proofErr w:type="gramEnd"/>
      <w:r w:rsidR="002811C2" w:rsidRPr="00CA1908">
        <w:t xml:space="preserve"> from the Register was</w:t>
      </w:r>
      <w:r w:rsidRPr="00CA1908">
        <w:t xml:space="preserve"> made before the commencement of this regulation and </w:t>
      </w:r>
      <w:r w:rsidR="003B3D99" w:rsidRPr="00CA1908">
        <w:t>was</w:t>
      </w:r>
      <w:r w:rsidRPr="00CA1908">
        <w:t xml:space="preserve"> pending immediately before that commencement;</w:t>
      </w:r>
      <w:r w:rsidR="003B6C70" w:rsidRPr="00CA1908">
        <w:t xml:space="preserve"> and</w:t>
      </w:r>
    </w:p>
    <w:p w14:paraId="7F286FF8" w14:textId="2F1377EC" w:rsidR="00832CE9" w:rsidRPr="00CA1908" w:rsidRDefault="00047205" w:rsidP="00161C76">
      <w:pPr>
        <w:pStyle w:val="paragraph"/>
      </w:pPr>
      <w:r w:rsidRPr="00CA1908">
        <w:tab/>
        <w:t>(b)</w:t>
      </w:r>
      <w:r w:rsidRPr="00CA1908">
        <w:tab/>
        <w:t>a notice of opposition, in relation to the application, had been filed before that commencement;</w:t>
      </w:r>
      <w:r w:rsidR="003B6C70" w:rsidRPr="00CA1908">
        <w:t xml:space="preserve"> and</w:t>
      </w:r>
    </w:p>
    <w:p w14:paraId="4D5C6937" w14:textId="2A6798A9" w:rsidR="002811C2" w:rsidRPr="00CA1908" w:rsidRDefault="002811C2" w:rsidP="002811C2">
      <w:pPr>
        <w:pStyle w:val="paragraph"/>
      </w:pPr>
      <w:r w:rsidRPr="00CA1908">
        <w:tab/>
        <w:t>(c)</w:t>
      </w:r>
      <w:r w:rsidRPr="00CA1908">
        <w:tab/>
        <w:t xml:space="preserve">the </w:t>
      </w:r>
      <w:r w:rsidR="005D26BF" w:rsidRPr="00CA1908">
        <w:t>applicant</w:t>
      </w:r>
      <w:r w:rsidRPr="00CA1908">
        <w:t xml:space="preserve"> had been able, under </w:t>
      </w:r>
      <w:r w:rsidR="00C8387E" w:rsidRPr="00CA1908">
        <w:t>subregulation 9</w:t>
      </w:r>
      <w:r w:rsidR="006701D4" w:rsidRPr="00CA1908">
        <w:t>.20</w:t>
      </w:r>
      <w:r w:rsidRPr="00CA1908">
        <w:t>(</w:t>
      </w:r>
      <w:r w:rsidR="006701D4" w:rsidRPr="00CA1908">
        <w:t>2</w:t>
      </w:r>
      <w:r w:rsidRPr="00CA1908">
        <w:t>), to request a hearing before that commencement but had not done so;</w:t>
      </w:r>
      <w:r w:rsidR="003B6C70" w:rsidRPr="00CA1908">
        <w:t xml:space="preserve"> and</w:t>
      </w:r>
    </w:p>
    <w:p w14:paraId="6D3D4103" w14:textId="23F9C7E9" w:rsidR="00BC2FC9" w:rsidRPr="00CA1908" w:rsidRDefault="00BC2FC9" w:rsidP="00BC2FC9">
      <w:pPr>
        <w:pStyle w:val="paragraph"/>
      </w:pPr>
      <w:r w:rsidRPr="00CA1908">
        <w:tab/>
        <w:t>(</w:t>
      </w:r>
      <w:r w:rsidR="00FF4750" w:rsidRPr="00CA1908">
        <w:t>d</w:t>
      </w:r>
      <w:r w:rsidRPr="00CA1908">
        <w:t>)</w:t>
      </w:r>
      <w:r w:rsidRPr="00CA1908">
        <w:tab/>
        <w:t xml:space="preserve">the applicant has not, under </w:t>
      </w:r>
      <w:r w:rsidR="00C8387E" w:rsidRPr="00CA1908">
        <w:t>subregulation 9</w:t>
      </w:r>
      <w:r w:rsidRPr="00CA1908">
        <w:t xml:space="preserve">.20(2), requested a hearing before the end of the period of 3 months beginning on the day </w:t>
      </w:r>
      <w:r w:rsidR="006701D4" w:rsidRPr="00CA1908">
        <w:t>on which this regulation commences</w:t>
      </w:r>
      <w:r w:rsidRPr="00CA1908">
        <w:t>;</w:t>
      </w:r>
      <w:r w:rsidR="003B6C70" w:rsidRPr="00CA1908">
        <w:t xml:space="preserve"> and</w:t>
      </w:r>
    </w:p>
    <w:p w14:paraId="61F40EB8" w14:textId="38CA3A59" w:rsidR="00BC2FC9" w:rsidRPr="00CA1908" w:rsidRDefault="00BC2FC9" w:rsidP="00BC2FC9">
      <w:pPr>
        <w:pStyle w:val="paragraph"/>
      </w:pPr>
      <w:r w:rsidRPr="00CA1908">
        <w:tab/>
        <w:t>(</w:t>
      </w:r>
      <w:r w:rsidR="00FF4750" w:rsidRPr="00CA1908">
        <w:t>e</w:t>
      </w:r>
      <w:r w:rsidRPr="00CA1908">
        <w:t>)</w:t>
      </w:r>
      <w:r w:rsidRPr="00CA1908">
        <w:tab/>
        <w:t xml:space="preserve">the applicant has not paid the fee payable under </w:t>
      </w:r>
      <w:r w:rsidR="00C8387E" w:rsidRPr="00CA1908">
        <w:t>item 1</w:t>
      </w:r>
      <w:r w:rsidRPr="00CA1908">
        <w:t xml:space="preserve">5 or 16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 xml:space="preserve"> (as the case requires</w:t>
      </w:r>
      <w:proofErr w:type="gramStart"/>
      <w:r w:rsidRPr="00CA1908">
        <w:t>);</w:t>
      </w:r>
      <w:proofErr w:type="gramEnd"/>
    </w:p>
    <w:p w14:paraId="6AE581C8" w14:textId="77777777" w:rsidR="00BC2FC9" w:rsidRPr="00CA1908" w:rsidRDefault="00BC2FC9" w:rsidP="00BC2FC9">
      <w:pPr>
        <w:pStyle w:val="subsection2"/>
      </w:pPr>
      <w:r w:rsidRPr="00CA1908">
        <w:t>the Registrar may decide to:</w:t>
      </w:r>
    </w:p>
    <w:p w14:paraId="01B0C6CD" w14:textId="77777777" w:rsidR="00BC2FC9" w:rsidRPr="00CA1908" w:rsidRDefault="00BC2FC9" w:rsidP="00BC2FC9">
      <w:pPr>
        <w:pStyle w:val="paragraph"/>
      </w:pPr>
      <w:r w:rsidRPr="00CA1908">
        <w:tab/>
        <w:t>(</w:t>
      </w:r>
      <w:r w:rsidR="00FF4750" w:rsidRPr="00CA1908">
        <w:t>f</w:t>
      </w:r>
      <w:r w:rsidRPr="00CA1908">
        <w:t>)</w:t>
      </w:r>
      <w:r w:rsidRPr="00CA1908">
        <w:tab/>
        <w:t>take the opposition to have succeeded; and</w:t>
      </w:r>
    </w:p>
    <w:p w14:paraId="75C764BC" w14:textId="77777777" w:rsidR="00BC2FC9" w:rsidRPr="00CA1908" w:rsidRDefault="00BC2FC9" w:rsidP="00BC2FC9">
      <w:pPr>
        <w:pStyle w:val="paragraph"/>
      </w:pPr>
      <w:r w:rsidRPr="00CA1908">
        <w:tab/>
        <w:t>(</w:t>
      </w:r>
      <w:r w:rsidR="00FF4750" w:rsidRPr="00CA1908">
        <w:t>g</w:t>
      </w:r>
      <w:r w:rsidRPr="00CA1908">
        <w:t>)</w:t>
      </w:r>
      <w:r w:rsidRPr="00CA1908">
        <w:tab/>
        <w:t xml:space="preserve">refuse to remove the </w:t>
      </w:r>
      <w:proofErr w:type="gramStart"/>
      <w:r w:rsidRPr="00CA1908">
        <w:t>trade mark</w:t>
      </w:r>
      <w:proofErr w:type="gramEnd"/>
      <w:r w:rsidRPr="00CA1908">
        <w:t xml:space="preserve"> from the Register.</w:t>
      </w:r>
    </w:p>
    <w:p w14:paraId="7D707E53" w14:textId="729D8D0E" w:rsidR="006701D4" w:rsidRPr="00CA1908" w:rsidRDefault="006701D4" w:rsidP="006701D4">
      <w:pPr>
        <w:pStyle w:val="subsection"/>
      </w:pPr>
      <w:r w:rsidRPr="00CA1908">
        <w:tab/>
        <w:t>(</w:t>
      </w:r>
      <w:r w:rsidR="00FB5D3D" w:rsidRPr="00CA1908">
        <w:t>5</w:t>
      </w:r>
      <w:r w:rsidRPr="00CA1908">
        <w:t>)</w:t>
      </w:r>
      <w:r w:rsidRPr="00CA1908">
        <w:tab/>
        <w:t>The Registrar must notify the parties of the Registrar’s decision under subregulation (</w:t>
      </w:r>
      <w:r w:rsidR="00FB5D3D" w:rsidRPr="00CA1908">
        <w:t>4</w:t>
      </w:r>
      <w:r w:rsidRPr="00CA1908">
        <w:t>).</w:t>
      </w:r>
    </w:p>
    <w:p w14:paraId="17F28B2B" w14:textId="1C291AAC" w:rsidR="003B3D99" w:rsidRPr="00CA1908" w:rsidRDefault="003B3D99" w:rsidP="003B3D99">
      <w:pPr>
        <w:pStyle w:val="subsection"/>
      </w:pPr>
      <w:r w:rsidRPr="00CA1908">
        <w:tab/>
        <w:t>(</w:t>
      </w:r>
      <w:r w:rsidR="00FB5D3D" w:rsidRPr="00CA1908">
        <w:t>6</w:t>
      </w:r>
      <w:r w:rsidRPr="00CA1908">
        <w:t>)</w:t>
      </w:r>
      <w:r w:rsidRPr="00CA1908">
        <w:tab/>
        <w:t>The applicant may apply to the ART for review of a decision under subregulation (</w:t>
      </w:r>
      <w:r w:rsidR="00FB5D3D" w:rsidRPr="00CA1908">
        <w:t>4</w:t>
      </w:r>
      <w:r w:rsidRPr="00CA1908">
        <w:t>).</w:t>
      </w:r>
    </w:p>
    <w:p w14:paraId="5FAB3B00" w14:textId="104CCC6D" w:rsidR="00D8181F" w:rsidRPr="00CA1908" w:rsidRDefault="00FB5D3D" w:rsidP="00D8181F">
      <w:pPr>
        <w:pStyle w:val="SubsectionHead"/>
      </w:pPr>
      <w:r w:rsidRPr="00CA1908">
        <w:t xml:space="preserve">Notification of </w:t>
      </w:r>
      <w:r w:rsidR="00943EFA" w:rsidRPr="00CA1908">
        <w:t>IRDA</w:t>
      </w:r>
    </w:p>
    <w:p w14:paraId="47034AC9" w14:textId="1779CB45" w:rsidR="00D8181F" w:rsidRPr="00CA1908" w:rsidRDefault="00D8181F" w:rsidP="00D8181F">
      <w:pPr>
        <w:pStyle w:val="subsection"/>
      </w:pPr>
      <w:r w:rsidRPr="00CA1908">
        <w:tab/>
        <w:t>(</w:t>
      </w:r>
      <w:r w:rsidR="00FB5D3D" w:rsidRPr="00CA1908">
        <w:t>7</w:t>
      </w:r>
      <w:r w:rsidRPr="00CA1908">
        <w:t>)</w:t>
      </w:r>
      <w:r w:rsidRPr="00CA1908">
        <w:tab/>
      </w:r>
      <w:r w:rsidR="007A312F" w:rsidRPr="00CA1908">
        <w:t xml:space="preserve">The </w:t>
      </w:r>
      <w:r w:rsidRPr="00CA1908">
        <w:t xml:space="preserve">Registrar may dismiss an opposition to </w:t>
      </w:r>
      <w:r w:rsidR="00881403" w:rsidRPr="00CA1908">
        <w:t>an IRDA</w:t>
      </w:r>
      <w:r w:rsidRPr="00CA1908">
        <w:t xml:space="preserve"> if:</w:t>
      </w:r>
    </w:p>
    <w:p w14:paraId="6458EE6A" w14:textId="30FD3335" w:rsidR="00D8181F" w:rsidRPr="00CA1908" w:rsidRDefault="00D8181F" w:rsidP="00D8181F">
      <w:pPr>
        <w:pStyle w:val="paragraph"/>
      </w:pPr>
      <w:r w:rsidRPr="00CA1908">
        <w:tab/>
        <w:t>(a)</w:t>
      </w:r>
      <w:r w:rsidRPr="00CA1908">
        <w:tab/>
        <w:t xml:space="preserve">the </w:t>
      </w:r>
      <w:r w:rsidR="001E49E3" w:rsidRPr="00CA1908">
        <w:t>IRDA was notified to the Registrar</w:t>
      </w:r>
      <w:r w:rsidRPr="00CA1908">
        <w:t xml:space="preserve"> before the commencement of this regulation and </w:t>
      </w:r>
      <w:r w:rsidR="003B3D99" w:rsidRPr="00CA1908">
        <w:t>was</w:t>
      </w:r>
      <w:r w:rsidRPr="00CA1908">
        <w:t xml:space="preserve"> pending immediately before that commencement;</w:t>
      </w:r>
      <w:r w:rsidR="00FC6727" w:rsidRPr="00CA1908">
        <w:t xml:space="preserve"> and</w:t>
      </w:r>
    </w:p>
    <w:p w14:paraId="42BF39D7" w14:textId="5795BE96" w:rsidR="00D8181F" w:rsidRPr="00CA1908" w:rsidRDefault="00D8181F" w:rsidP="00D8181F">
      <w:pPr>
        <w:pStyle w:val="paragraph"/>
      </w:pPr>
      <w:r w:rsidRPr="00CA1908">
        <w:tab/>
        <w:t>(</w:t>
      </w:r>
      <w:r w:rsidR="007557C2" w:rsidRPr="00CA1908">
        <w:t>b</w:t>
      </w:r>
      <w:r w:rsidRPr="00CA1908">
        <w:t>)</w:t>
      </w:r>
      <w:r w:rsidRPr="00CA1908">
        <w:tab/>
        <w:t xml:space="preserve">the opponent had been able, under </w:t>
      </w:r>
      <w:r w:rsidR="00C8387E" w:rsidRPr="00CA1908">
        <w:t>subregulation 1</w:t>
      </w:r>
      <w:r w:rsidR="00AA15C8" w:rsidRPr="00CA1908">
        <w:t>7A.34M</w:t>
      </w:r>
      <w:r w:rsidRPr="00CA1908">
        <w:t>(3), to request a hearing before that commencement but had not done so;</w:t>
      </w:r>
      <w:r w:rsidR="00FC6727" w:rsidRPr="00CA1908">
        <w:t xml:space="preserve"> and</w:t>
      </w:r>
    </w:p>
    <w:p w14:paraId="3D1AC512" w14:textId="3E7013D0" w:rsidR="00D8181F" w:rsidRPr="00CA1908" w:rsidRDefault="00D8181F" w:rsidP="00D8181F">
      <w:pPr>
        <w:pStyle w:val="paragraph"/>
      </w:pPr>
      <w:r w:rsidRPr="00CA1908">
        <w:tab/>
        <w:t>(</w:t>
      </w:r>
      <w:r w:rsidR="007557C2" w:rsidRPr="00CA1908">
        <w:t>c</w:t>
      </w:r>
      <w:r w:rsidRPr="00CA1908">
        <w:t>)</w:t>
      </w:r>
      <w:r w:rsidRPr="00CA1908">
        <w:tab/>
        <w:t xml:space="preserve">the opponent has not, under </w:t>
      </w:r>
      <w:r w:rsidR="00C8387E" w:rsidRPr="00CA1908">
        <w:t>subregulation 1</w:t>
      </w:r>
      <w:r w:rsidR="00AA15C8" w:rsidRPr="00CA1908">
        <w:t>7A.34M</w:t>
      </w:r>
      <w:r w:rsidRPr="00CA1908">
        <w:t>(3), requested a hearing before the end of the period of 3 months beginning on the day on which this regulation commences;</w:t>
      </w:r>
      <w:r w:rsidR="00FC6727" w:rsidRPr="00CA1908">
        <w:t xml:space="preserve"> and</w:t>
      </w:r>
    </w:p>
    <w:p w14:paraId="470726D2" w14:textId="7E61F9E6" w:rsidR="00D8181F" w:rsidRPr="00CA1908" w:rsidRDefault="00D8181F" w:rsidP="00D8181F">
      <w:pPr>
        <w:pStyle w:val="paragraph"/>
      </w:pPr>
      <w:r w:rsidRPr="00CA1908">
        <w:tab/>
        <w:t>(</w:t>
      </w:r>
      <w:r w:rsidR="007557C2" w:rsidRPr="00CA1908">
        <w:t>d</w:t>
      </w:r>
      <w:r w:rsidRPr="00CA1908">
        <w:t>)</w:t>
      </w:r>
      <w:r w:rsidRPr="00CA1908">
        <w:tab/>
        <w:t xml:space="preserve">the opponent has not paid the fee payable under </w:t>
      </w:r>
      <w:r w:rsidR="00C8387E" w:rsidRPr="00CA1908">
        <w:t>item 1</w:t>
      </w:r>
      <w:r w:rsidRPr="00CA1908">
        <w:t xml:space="preserve">5 or 16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 xml:space="preserve"> (as the case requires).</w:t>
      </w:r>
    </w:p>
    <w:p w14:paraId="4F48446C" w14:textId="7F84FFA0" w:rsidR="003B3D99" w:rsidRPr="00CA1908" w:rsidRDefault="003B3D99" w:rsidP="003B3D99">
      <w:pPr>
        <w:pStyle w:val="subsection"/>
      </w:pPr>
      <w:r w:rsidRPr="00CA1908">
        <w:lastRenderedPageBreak/>
        <w:tab/>
        <w:t>(</w:t>
      </w:r>
      <w:r w:rsidR="00FB5D3D" w:rsidRPr="00CA1908">
        <w:t>8</w:t>
      </w:r>
      <w:r w:rsidRPr="00CA1908">
        <w:t>)</w:t>
      </w:r>
      <w:r w:rsidRPr="00CA1908">
        <w:tab/>
        <w:t>The Registrar must notify the parties of the Registrar’s decision under subregulation (</w:t>
      </w:r>
      <w:r w:rsidR="00FB5D3D" w:rsidRPr="00CA1908">
        <w:t>7</w:t>
      </w:r>
      <w:r w:rsidRPr="00CA1908">
        <w:t>).</w:t>
      </w:r>
    </w:p>
    <w:p w14:paraId="7869139D" w14:textId="1FCE4AB0" w:rsidR="00D8181F" w:rsidRPr="00CA1908" w:rsidRDefault="00D8181F" w:rsidP="00D8181F">
      <w:pPr>
        <w:pStyle w:val="subsection"/>
      </w:pPr>
      <w:r w:rsidRPr="00CA1908">
        <w:tab/>
        <w:t>(</w:t>
      </w:r>
      <w:r w:rsidR="00FB5D3D" w:rsidRPr="00CA1908">
        <w:t>9</w:t>
      </w:r>
      <w:r w:rsidRPr="00CA1908">
        <w:t>)</w:t>
      </w:r>
      <w:r w:rsidRPr="00CA1908">
        <w:tab/>
        <w:t xml:space="preserve">The opponent may apply to the ART for review of a decision under </w:t>
      </w:r>
      <w:r w:rsidR="00CD782F" w:rsidRPr="00CA1908">
        <w:t>sub</w:t>
      </w:r>
      <w:r w:rsidRPr="00CA1908">
        <w:t xml:space="preserve">regulation </w:t>
      </w:r>
      <w:r w:rsidR="007557C2" w:rsidRPr="00CA1908">
        <w:t>(</w:t>
      </w:r>
      <w:r w:rsidR="00FB5D3D" w:rsidRPr="00CA1908">
        <w:t>7</w:t>
      </w:r>
      <w:r w:rsidR="007557C2" w:rsidRPr="00CA1908">
        <w:t>)</w:t>
      </w:r>
      <w:r w:rsidRPr="00CA1908">
        <w:t>.</w:t>
      </w:r>
    </w:p>
    <w:p w14:paraId="72225941" w14:textId="77777777" w:rsidR="00AA15C8" w:rsidRPr="00CA1908" w:rsidRDefault="00AA15C8" w:rsidP="00AA15C8">
      <w:pPr>
        <w:pStyle w:val="SubsectionHead"/>
      </w:pPr>
      <w:r w:rsidRPr="00CA1908">
        <w:t>Application for cessation of protection</w:t>
      </w:r>
    </w:p>
    <w:p w14:paraId="2AC7101F" w14:textId="41D135A2" w:rsidR="00163C0B" w:rsidRPr="00CA1908" w:rsidRDefault="00163C0B" w:rsidP="00163C0B">
      <w:pPr>
        <w:pStyle w:val="subsection"/>
      </w:pPr>
      <w:r w:rsidRPr="00CA1908">
        <w:tab/>
        <w:t>(</w:t>
      </w:r>
      <w:r w:rsidR="00FB5D3D" w:rsidRPr="00CA1908">
        <w:t>10</w:t>
      </w:r>
      <w:r w:rsidRPr="00CA1908">
        <w:t>)</w:t>
      </w:r>
      <w:r w:rsidRPr="00CA1908">
        <w:tab/>
        <w:t>If:</w:t>
      </w:r>
    </w:p>
    <w:p w14:paraId="31C23254" w14:textId="22525485" w:rsidR="00ED5982" w:rsidRPr="00CA1908" w:rsidRDefault="00ED5982" w:rsidP="00ED5982">
      <w:pPr>
        <w:pStyle w:val="paragraph"/>
      </w:pPr>
      <w:r w:rsidRPr="00CA1908">
        <w:tab/>
        <w:t>(a)</w:t>
      </w:r>
      <w:r w:rsidRPr="00CA1908">
        <w:tab/>
        <w:t xml:space="preserve">an application </w:t>
      </w:r>
      <w:r w:rsidR="00254717" w:rsidRPr="00CA1908">
        <w:t xml:space="preserve">to the Registrar for cessation of protection of a </w:t>
      </w:r>
      <w:proofErr w:type="gramStart"/>
      <w:r w:rsidR="00254717" w:rsidRPr="00CA1908">
        <w:t>trade mark</w:t>
      </w:r>
      <w:proofErr w:type="gramEnd"/>
      <w:r w:rsidR="00254717" w:rsidRPr="00CA1908">
        <w:t xml:space="preserve"> that is, or may become, a protected international </w:t>
      </w:r>
      <w:proofErr w:type="gramStart"/>
      <w:r w:rsidR="00254717" w:rsidRPr="00CA1908">
        <w:t>trade mark</w:t>
      </w:r>
      <w:proofErr w:type="gramEnd"/>
      <w:r w:rsidRPr="00CA1908">
        <w:t xml:space="preserve"> was made before the commencement of this regulation and </w:t>
      </w:r>
      <w:r w:rsidR="003B3D99" w:rsidRPr="00CA1908">
        <w:t>was</w:t>
      </w:r>
      <w:r w:rsidRPr="00CA1908">
        <w:t xml:space="preserve"> pending immediately before that commencement;</w:t>
      </w:r>
      <w:r w:rsidR="00FC6727" w:rsidRPr="00CA1908">
        <w:t xml:space="preserve"> and</w:t>
      </w:r>
    </w:p>
    <w:p w14:paraId="6B96EBA5" w14:textId="63EC17EB" w:rsidR="00161C76" w:rsidRPr="00CA1908" w:rsidRDefault="00161C76" w:rsidP="00161C76">
      <w:pPr>
        <w:pStyle w:val="paragraph"/>
      </w:pPr>
      <w:r w:rsidRPr="00CA1908">
        <w:tab/>
        <w:t>(b)</w:t>
      </w:r>
      <w:r w:rsidRPr="00CA1908">
        <w:tab/>
        <w:t>a notice of opposition, in relation to the application, had been filed before that commencement;</w:t>
      </w:r>
      <w:r w:rsidR="00FC6727" w:rsidRPr="00CA1908">
        <w:t xml:space="preserve"> and</w:t>
      </w:r>
    </w:p>
    <w:p w14:paraId="78920445" w14:textId="5A6C33EF" w:rsidR="00100DA0" w:rsidRPr="00CA1908" w:rsidRDefault="00100DA0" w:rsidP="00100DA0">
      <w:pPr>
        <w:pStyle w:val="paragraph"/>
      </w:pPr>
      <w:r w:rsidRPr="00CA1908">
        <w:tab/>
        <w:t>(c)</w:t>
      </w:r>
      <w:r w:rsidRPr="00CA1908">
        <w:tab/>
        <w:t xml:space="preserve">the applicant had been able, under </w:t>
      </w:r>
      <w:r w:rsidR="00C8387E" w:rsidRPr="00CA1908">
        <w:t>subregulation 1</w:t>
      </w:r>
      <w:r w:rsidR="00B61894" w:rsidRPr="00CA1908">
        <w:t>7A.48V(2)</w:t>
      </w:r>
      <w:r w:rsidRPr="00CA1908">
        <w:t>, to request a hearing before that commencement but had not done so;</w:t>
      </w:r>
      <w:r w:rsidR="00FC6727" w:rsidRPr="00CA1908">
        <w:t xml:space="preserve"> and</w:t>
      </w:r>
    </w:p>
    <w:p w14:paraId="14BAC940" w14:textId="29412172" w:rsidR="00100DA0" w:rsidRPr="00CA1908" w:rsidRDefault="00100DA0" w:rsidP="00100DA0">
      <w:pPr>
        <w:pStyle w:val="paragraph"/>
      </w:pPr>
      <w:r w:rsidRPr="00CA1908">
        <w:tab/>
        <w:t>(d)</w:t>
      </w:r>
      <w:r w:rsidRPr="00CA1908">
        <w:tab/>
        <w:t xml:space="preserve">the applicant has not, under </w:t>
      </w:r>
      <w:r w:rsidR="00C8387E" w:rsidRPr="00CA1908">
        <w:t>subregulation 1</w:t>
      </w:r>
      <w:r w:rsidR="00B61894" w:rsidRPr="00CA1908">
        <w:t>7A.48V(2)</w:t>
      </w:r>
      <w:r w:rsidRPr="00CA1908">
        <w:t>, requested a hearing before the end of the period of 3 months beginning on the day on which this regulation commences;</w:t>
      </w:r>
      <w:r w:rsidR="00FC6727" w:rsidRPr="00CA1908">
        <w:t xml:space="preserve"> and</w:t>
      </w:r>
    </w:p>
    <w:p w14:paraId="5CC7624E" w14:textId="5AC003A8" w:rsidR="00100DA0" w:rsidRPr="00CA1908" w:rsidRDefault="00100DA0" w:rsidP="00100DA0">
      <w:pPr>
        <w:pStyle w:val="paragraph"/>
      </w:pPr>
      <w:r w:rsidRPr="00CA1908">
        <w:tab/>
        <w:t>(e)</w:t>
      </w:r>
      <w:r w:rsidRPr="00CA1908">
        <w:tab/>
        <w:t xml:space="preserve">the applicant has not paid the fee payable under </w:t>
      </w:r>
      <w:r w:rsidR="00C8387E" w:rsidRPr="00CA1908">
        <w:t>item 1</w:t>
      </w:r>
      <w:r w:rsidRPr="00CA1908">
        <w:t xml:space="preserve">5 or 16 of the table in </w:t>
      </w:r>
      <w:r w:rsidR="00C8387E" w:rsidRPr="00CA1908">
        <w:t>subclause 1</w:t>
      </w:r>
      <w:r w:rsidRPr="00CA1908">
        <w:t xml:space="preserve">(1) of </w:t>
      </w:r>
      <w:r w:rsidR="00EF1418">
        <w:t>Schedule 9</w:t>
      </w:r>
      <w:r w:rsidRPr="00CA1908">
        <w:t xml:space="preserve"> (as the case requires</w:t>
      </w:r>
      <w:proofErr w:type="gramStart"/>
      <w:r w:rsidRPr="00CA1908">
        <w:t>);</w:t>
      </w:r>
      <w:proofErr w:type="gramEnd"/>
    </w:p>
    <w:p w14:paraId="6813442B" w14:textId="77777777" w:rsidR="00163C0B" w:rsidRPr="00CA1908" w:rsidRDefault="00163C0B" w:rsidP="00163C0B">
      <w:pPr>
        <w:pStyle w:val="subsection2"/>
      </w:pPr>
      <w:r w:rsidRPr="00CA1908">
        <w:t>the Registrar may decide to:</w:t>
      </w:r>
    </w:p>
    <w:p w14:paraId="462B0CCC" w14:textId="77777777" w:rsidR="00163C0B" w:rsidRPr="00CA1908" w:rsidRDefault="00163C0B" w:rsidP="00163C0B">
      <w:pPr>
        <w:pStyle w:val="paragraph"/>
      </w:pPr>
      <w:r w:rsidRPr="00CA1908">
        <w:tab/>
        <w:t>(</w:t>
      </w:r>
      <w:r w:rsidR="00AD0D01" w:rsidRPr="00CA1908">
        <w:t>f</w:t>
      </w:r>
      <w:r w:rsidRPr="00CA1908">
        <w:t>)</w:t>
      </w:r>
      <w:r w:rsidRPr="00CA1908">
        <w:tab/>
        <w:t>take the opposition to have succeeded; and</w:t>
      </w:r>
    </w:p>
    <w:p w14:paraId="7C96CC84" w14:textId="77777777" w:rsidR="00163C0B" w:rsidRPr="00CA1908" w:rsidRDefault="00163C0B" w:rsidP="00163C0B">
      <w:pPr>
        <w:pStyle w:val="paragraph"/>
      </w:pPr>
      <w:r w:rsidRPr="00CA1908">
        <w:tab/>
        <w:t>(</w:t>
      </w:r>
      <w:r w:rsidR="00AD0D01" w:rsidRPr="00CA1908">
        <w:t>g</w:t>
      </w:r>
      <w:r w:rsidRPr="00CA1908">
        <w:t>)</w:t>
      </w:r>
      <w:r w:rsidRPr="00CA1908">
        <w:tab/>
      </w:r>
      <w:r w:rsidR="00AD0D01" w:rsidRPr="00CA1908">
        <w:t xml:space="preserve">refuse to cease protection of the protected international </w:t>
      </w:r>
      <w:proofErr w:type="gramStart"/>
      <w:r w:rsidR="00AD0D01" w:rsidRPr="00CA1908">
        <w:t>trade mark</w:t>
      </w:r>
      <w:proofErr w:type="gramEnd"/>
      <w:r w:rsidRPr="00CA1908">
        <w:t>.</w:t>
      </w:r>
    </w:p>
    <w:p w14:paraId="2DEA2D13" w14:textId="1830B309" w:rsidR="005D26BF" w:rsidRPr="00CA1908" w:rsidRDefault="005D26BF" w:rsidP="005D26BF">
      <w:pPr>
        <w:pStyle w:val="subsection"/>
      </w:pPr>
      <w:r w:rsidRPr="00CA1908">
        <w:tab/>
        <w:t>(</w:t>
      </w:r>
      <w:r w:rsidR="00FB5D3D" w:rsidRPr="00CA1908">
        <w:t>11</w:t>
      </w:r>
      <w:r w:rsidRPr="00CA1908">
        <w:t>)</w:t>
      </w:r>
      <w:r w:rsidRPr="00CA1908">
        <w:tab/>
        <w:t>The Registrar must notify the parties of the Registrar’s decision under subregulation (</w:t>
      </w:r>
      <w:r w:rsidR="00FB5D3D" w:rsidRPr="00CA1908">
        <w:t>10</w:t>
      </w:r>
      <w:r w:rsidRPr="00CA1908">
        <w:t>).</w:t>
      </w:r>
    </w:p>
    <w:p w14:paraId="6D33E0D1" w14:textId="735A3183" w:rsidR="003B3D99" w:rsidRPr="00CA1908" w:rsidRDefault="003B3D99" w:rsidP="003B3D99">
      <w:pPr>
        <w:pStyle w:val="subsection"/>
      </w:pPr>
      <w:r w:rsidRPr="00CA1908">
        <w:tab/>
        <w:t>(</w:t>
      </w:r>
      <w:r w:rsidR="00FB5D3D" w:rsidRPr="00CA1908">
        <w:t>12</w:t>
      </w:r>
      <w:r w:rsidRPr="00CA1908">
        <w:t>)</w:t>
      </w:r>
      <w:r w:rsidRPr="00CA1908">
        <w:tab/>
        <w:t>The applicant may apply to the ART for review of a decision under subregulation (</w:t>
      </w:r>
      <w:r w:rsidR="00FB5D3D" w:rsidRPr="00CA1908">
        <w:t>10</w:t>
      </w:r>
      <w:r w:rsidRPr="00CA1908">
        <w:t>).</w:t>
      </w:r>
    </w:p>
    <w:p w14:paraId="19975B45" w14:textId="5FCC601B" w:rsidR="00944778" w:rsidRPr="00CA1908" w:rsidRDefault="00944778" w:rsidP="00944778">
      <w:pPr>
        <w:pStyle w:val="ActHead5"/>
      </w:pPr>
      <w:bookmarkStart w:id="33" w:name="_Toc207717685"/>
      <w:proofErr w:type="gramStart"/>
      <w:r w:rsidRPr="00EF1418">
        <w:rPr>
          <w:rStyle w:val="CharSectno"/>
        </w:rPr>
        <w:t>22.3</w:t>
      </w:r>
      <w:r w:rsidR="00862034" w:rsidRPr="00EF1418">
        <w:rPr>
          <w:rStyle w:val="CharSectno"/>
        </w:rPr>
        <w:t>7</w:t>
      </w:r>
      <w:r w:rsidRPr="00CA1908">
        <w:t xml:space="preserve">  Application</w:t>
      </w:r>
      <w:proofErr w:type="gramEnd"/>
      <w:r w:rsidRPr="00CA1908">
        <w:t xml:space="preserve"> provision—extending period for examining </w:t>
      </w:r>
      <w:proofErr w:type="gramStart"/>
      <w:r w:rsidRPr="00CA1908">
        <w:t>trade mark</w:t>
      </w:r>
      <w:proofErr w:type="gramEnd"/>
      <w:r w:rsidRPr="00CA1908">
        <w:t xml:space="preserve"> applications</w:t>
      </w:r>
      <w:r w:rsidR="00CC6899">
        <w:t xml:space="preserve"> </w:t>
      </w:r>
      <w:r w:rsidR="00CC6899" w:rsidRPr="00EF1418">
        <w:t>where a hearing is requested</w:t>
      </w:r>
      <w:bookmarkEnd w:id="33"/>
    </w:p>
    <w:p w14:paraId="5E951BF0" w14:textId="51F710AC" w:rsidR="00944778" w:rsidRPr="00CA1908" w:rsidRDefault="00944778" w:rsidP="00944778">
      <w:pPr>
        <w:pStyle w:val="subsection"/>
      </w:pPr>
      <w:r w:rsidRPr="00CA1908">
        <w:tab/>
      </w:r>
      <w:r w:rsidRPr="00CA1908">
        <w:tab/>
        <w:t>The amendments</w:t>
      </w:r>
      <w:r w:rsidR="001455F4" w:rsidRPr="00CA1908">
        <w:t xml:space="preserve"> </w:t>
      </w:r>
      <w:r w:rsidRPr="00CA1908">
        <w:t xml:space="preserve">made by </w:t>
      </w:r>
      <w:r w:rsidR="00C8387E" w:rsidRPr="00CA1908">
        <w:t>Schedule </w:t>
      </w:r>
      <w:r w:rsidR="00017BDD" w:rsidRPr="00CA1908">
        <w:t>6</w:t>
      </w:r>
      <w:r w:rsidRPr="00CA1908">
        <w:t xml:space="preserve"> to the </w:t>
      </w:r>
      <w:proofErr w:type="gramStart"/>
      <w:r w:rsidR="001F15E7" w:rsidRPr="00CA1908">
        <w:rPr>
          <w:i/>
        </w:rPr>
        <w:t>Trade Marks</w:t>
      </w:r>
      <w:proofErr w:type="gramEnd"/>
      <w:r w:rsidR="001F15E7" w:rsidRPr="00CA1908">
        <w:rPr>
          <w:i/>
        </w:rPr>
        <w:t xml:space="preserve"> Amendment (International Registrations, Hearings and Oppositions) </w:t>
      </w:r>
      <w:r w:rsidR="00AA6673">
        <w:rPr>
          <w:i/>
        </w:rPr>
        <w:t>Regulations 2</w:t>
      </w:r>
      <w:r w:rsidR="001F15E7" w:rsidRPr="00CA1908">
        <w:rPr>
          <w:i/>
        </w:rPr>
        <w:t>025</w:t>
      </w:r>
      <w:r w:rsidRPr="00CA1908">
        <w:t xml:space="preserve"> apply in relation to a request </w:t>
      </w:r>
      <w:r w:rsidR="001455F4" w:rsidRPr="00CA1908">
        <w:t>to be heard that is made</w:t>
      </w:r>
      <w:r w:rsidRPr="00CA1908">
        <w:t xml:space="preserve"> on or after the day on which that Schedule commences.</w:t>
      </w:r>
    </w:p>
    <w:sectPr w:rsidR="00944778" w:rsidRPr="00CA1908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A68C7" w14:textId="77777777" w:rsidR="00AD6A85" w:rsidRDefault="00AD6A85" w:rsidP="0048364F">
      <w:pPr>
        <w:spacing w:line="240" w:lineRule="auto"/>
      </w:pPr>
      <w:r>
        <w:separator/>
      </w:r>
    </w:p>
  </w:endnote>
  <w:endnote w:type="continuationSeparator" w:id="0">
    <w:p w14:paraId="5F0346FB" w14:textId="77777777" w:rsidR="00AD6A85" w:rsidRDefault="00AD6A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A44B" w14:textId="6D8ED686" w:rsidR="00CB1159" w:rsidRPr="005F1388" w:rsidRDefault="00CB115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BA5D09D" wp14:editId="0340EFD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A5E0C" w14:textId="6B3D7791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5D09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37BA5E0C" w14:textId="6B3D7791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9E09" w14:textId="77777777" w:rsidR="00CB1159" w:rsidRDefault="00CB1159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B1159" w14:paraId="324BEEB8" w14:textId="77777777" w:rsidTr="0062715F">
      <w:tc>
        <w:tcPr>
          <w:tcW w:w="8472" w:type="dxa"/>
        </w:tcPr>
        <w:p w14:paraId="66AA675B" w14:textId="24624609" w:rsidR="00CB1159" w:rsidRDefault="00CB1159" w:rsidP="0062715F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611C876" w14:textId="77777777" w:rsidR="00CB1159" w:rsidRPr="00E97334" w:rsidRDefault="00CB1159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6D3D6BDC" wp14:editId="685FBA9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B86C4" w14:textId="5D2393F0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D6BD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4FB86C4" w14:textId="5D2393F0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556B" w14:textId="77777777" w:rsidR="00CB1159" w:rsidRPr="00ED79B6" w:rsidRDefault="00CB115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B178" w14:textId="77777777" w:rsidR="00CB1159" w:rsidRPr="00E33C1C" w:rsidRDefault="00CB11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1159" w14:paraId="3D905926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79F69A" w14:textId="77777777" w:rsidR="00CB1159" w:rsidRDefault="00CB1159" w:rsidP="006271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F639A6" w14:textId="3E48EC33" w:rsidR="00CB1159" w:rsidRDefault="00CB1159" w:rsidP="006271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gramStart"/>
          <w:r w:rsidR="00777EFB">
            <w:rPr>
              <w:i/>
              <w:sz w:val="18"/>
            </w:rPr>
            <w:t>Trade Marks</w:t>
          </w:r>
          <w:proofErr w:type="gramEnd"/>
          <w:r w:rsidR="00777EFB">
            <w:rPr>
              <w:i/>
              <w:sz w:val="18"/>
            </w:rPr>
            <w:t xml:space="preserve"> Amendment (International Registrations, Hearings and Oppositions)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0E8EFE" w14:textId="77777777" w:rsidR="00CB1159" w:rsidRDefault="00CB1159" w:rsidP="0062715F">
          <w:pPr>
            <w:spacing w:line="0" w:lineRule="atLeast"/>
            <w:jc w:val="right"/>
            <w:rPr>
              <w:sz w:val="18"/>
            </w:rPr>
          </w:pPr>
        </w:p>
      </w:tc>
    </w:tr>
    <w:tr w:rsidR="00CB1159" w14:paraId="027A7581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B8ED74" w14:textId="010D0856" w:rsidR="00CB1159" w:rsidRDefault="00CB1159" w:rsidP="006271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EFA7ABB" w14:textId="77777777" w:rsidR="00CB1159" w:rsidRPr="00ED79B6" w:rsidRDefault="00CB1159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12327EC" wp14:editId="6CBF8EC7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923B0" w14:textId="1E3EBA08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327E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36B923B0" w14:textId="1E3EBA08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0B81" w14:textId="77777777" w:rsidR="00CB1159" w:rsidRPr="00E33C1C" w:rsidRDefault="00CB11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B1159" w14:paraId="32280A0E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64430F" w14:textId="77777777" w:rsidR="00CB1159" w:rsidRDefault="00CB1159" w:rsidP="0062715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6D5F34" w14:textId="4E1CD58D" w:rsidR="00CB1159" w:rsidRDefault="00CB1159" w:rsidP="006271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gramStart"/>
          <w:r w:rsidR="00777EFB">
            <w:rPr>
              <w:i/>
              <w:sz w:val="18"/>
            </w:rPr>
            <w:t>Trade Marks</w:t>
          </w:r>
          <w:proofErr w:type="gramEnd"/>
          <w:r w:rsidR="00777EFB">
            <w:rPr>
              <w:i/>
              <w:sz w:val="18"/>
            </w:rPr>
            <w:t xml:space="preserve"> Amendment (International Registrations, Hearings and Oppositions)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EA360B" w14:textId="77777777" w:rsidR="00CB1159" w:rsidRDefault="00CB1159" w:rsidP="006271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1159" w14:paraId="0D67C4C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168E8E" w14:textId="60EAE024" w:rsidR="00CB1159" w:rsidRDefault="00CB1159" w:rsidP="0062715F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0F44B3F" w14:textId="77777777" w:rsidR="00CB1159" w:rsidRPr="00ED79B6" w:rsidRDefault="00CB1159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0BD566DA" wp14:editId="14D764B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7A232" w14:textId="1E61B5D7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566D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0CD7A232" w14:textId="1E61B5D7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E1CE" w14:textId="77777777" w:rsidR="00CB1159" w:rsidRPr="00E33C1C" w:rsidRDefault="00CB11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1159" w14:paraId="31E152C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1C70CE" w14:textId="77777777" w:rsidR="00CB1159" w:rsidRDefault="00CB1159" w:rsidP="006271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2067ED" w14:textId="565E1B9C" w:rsidR="00CB1159" w:rsidRDefault="00CB1159" w:rsidP="006271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gramStart"/>
          <w:r w:rsidR="00777EFB">
            <w:rPr>
              <w:i/>
              <w:sz w:val="18"/>
            </w:rPr>
            <w:t>Trade Marks</w:t>
          </w:r>
          <w:proofErr w:type="gramEnd"/>
          <w:r w:rsidR="00777EFB">
            <w:rPr>
              <w:i/>
              <w:sz w:val="18"/>
            </w:rPr>
            <w:t xml:space="preserve"> Amendment (International Registrations, Hearings and Oppositions)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3FC7D1" w14:textId="77777777" w:rsidR="00CB1159" w:rsidRDefault="00CB1159" w:rsidP="0062715F">
          <w:pPr>
            <w:spacing w:line="0" w:lineRule="atLeast"/>
            <w:jc w:val="right"/>
            <w:rPr>
              <w:sz w:val="18"/>
            </w:rPr>
          </w:pPr>
        </w:p>
      </w:tc>
    </w:tr>
    <w:tr w:rsidR="00CB1159" w14:paraId="20BEF54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324CF4" w14:textId="2B033D33" w:rsidR="00CB1159" w:rsidRDefault="00CB1159" w:rsidP="006271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8D34C19" w14:textId="77777777" w:rsidR="00CB1159" w:rsidRPr="00ED79B6" w:rsidRDefault="00CB1159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B2A2C27" wp14:editId="4BECD4A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70943" w14:textId="6A0D3F57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A2C2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7BB70943" w14:textId="6A0D3F57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655D" w14:textId="77777777" w:rsidR="00CB1159" w:rsidRPr="00E33C1C" w:rsidRDefault="00CB11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159" w14:paraId="7D064E2E" w14:textId="77777777" w:rsidTr="0062715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42973F" w14:textId="77777777" w:rsidR="00CB1159" w:rsidRDefault="00CB1159" w:rsidP="0062715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B12C66" w14:textId="485B6561" w:rsidR="00CB1159" w:rsidRDefault="00CB1159" w:rsidP="006271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gramStart"/>
          <w:r w:rsidR="00777EFB">
            <w:rPr>
              <w:i/>
              <w:sz w:val="18"/>
            </w:rPr>
            <w:t>Trade Marks</w:t>
          </w:r>
          <w:proofErr w:type="gramEnd"/>
          <w:r w:rsidR="00777EFB">
            <w:rPr>
              <w:i/>
              <w:sz w:val="18"/>
            </w:rPr>
            <w:t xml:space="preserve"> Amendment (International Registrations, Hearings and Oppositions)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0F6BB" w14:textId="77777777" w:rsidR="00CB1159" w:rsidRDefault="00CB1159" w:rsidP="006271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1159" w14:paraId="664CD177" w14:textId="77777777" w:rsidTr="006271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F22A47" w14:textId="45B77014" w:rsidR="00CB1159" w:rsidRDefault="00CB1159" w:rsidP="0062715F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C0C9CD2" w14:textId="77777777" w:rsidR="00CB1159" w:rsidRPr="00ED79B6" w:rsidRDefault="00CB1159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7A791BD" wp14:editId="528EF5E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D9B97" w14:textId="14E4BB5C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791B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565D9B97" w14:textId="14E4BB5C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40F5" w14:textId="77777777" w:rsidR="00CB1159" w:rsidRPr="00E33C1C" w:rsidRDefault="00CB115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1159" w14:paraId="71F158B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6B0A0" w14:textId="77777777" w:rsidR="00CB1159" w:rsidRDefault="00CB1159" w:rsidP="0062715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52B7BF" w14:textId="2AC880C4" w:rsidR="00CB1159" w:rsidRDefault="00CB1159" w:rsidP="006271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proofErr w:type="gramStart"/>
          <w:r w:rsidR="00777EFB">
            <w:rPr>
              <w:i/>
              <w:sz w:val="18"/>
            </w:rPr>
            <w:t>Trade Marks</w:t>
          </w:r>
          <w:proofErr w:type="gramEnd"/>
          <w:r w:rsidR="00777EFB">
            <w:rPr>
              <w:i/>
              <w:sz w:val="18"/>
            </w:rPr>
            <w:t xml:space="preserve"> Amendment (International Registrations, Hearings and Oppositions)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60217C" w14:textId="77777777" w:rsidR="00CB1159" w:rsidRDefault="00CB1159" w:rsidP="006271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1159" w14:paraId="2FFBF53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E4D63E" w14:textId="03DF6C92" w:rsidR="00CB1159" w:rsidRDefault="00CB1159" w:rsidP="0062715F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FFC3ADD" w14:textId="77777777" w:rsidR="00CB1159" w:rsidRPr="00ED79B6" w:rsidRDefault="00CB115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448F" w14:textId="77777777" w:rsidR="00AD6A85" w:rsidRDefault="00AD6A85" w:rsidP="0048364F">
      <w:pPr>
        <w:spacing w:line="240" w:lineRule="auto"/>
      </w:pPr>
      <w:r>
        <w:separator/>
      </w:r>
    </w:p>
  </w:footnote>
  <w:footnote w:type="continuationSeparator" w:id="0">
    <w:p w14:paraId="5AFCE4A1" w14:textId="77777777" w:rsidR="00AD6A85" w:rsidRDefault="00AD6A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9029E" w14:textId="77777777" w:rsidR="00CB1159" w:rsidRPr="005F1388" w:rsidRDefault="00CB1159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D82687B" wp14:editId="6EEF176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C4428" w14:textId="673BFACE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2687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17C4428" w14:textId="673BFACE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CB01" w14:textId="77777777" w:rsidR="00CB1159" w:rsidRPr="005F1388" w:rsidRDefault="00CB1159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5622A74" wp14:editId="0203822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E37F3" w14:textId="62FA6609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22A74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335E37F3" w14:textId="62FA6609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F58C" w14:textId="77777777" w:rsidR="00CB1159" w:rsidRPr="005F1388" w:rsidRDefault="00CB115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A546" w14:textId="77777777" w:rsidR="00CB1159" w:rsidRPr="00ED79B6" w:rsidRDefault="00CB1159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B85A0A6" wp14:editId="1070D4D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A405B" w14:textId="3A6A1618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5A0A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5DEA405B" w14:textId="3A6A1618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CF3F" w14:textId="77777777" w:rsidR="00CB1159" w:rsidRPr="00ED79B6" w:rsidRDefault="00CB1159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A1784B" wp14:editId="7490C6A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2E618" w14:textId="49C56D88" w:rsidR="00CB1159" w:rsidRPr="00324EB0" w:rsidRDefault="00CB1159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 w:rsidR="00777EF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 w:rsidR="00CA190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 w:rsidR="00CA190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 w:rsidR="00777E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7EF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1784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1B2E618" w14:textId="49C56D88" w:rsidR="00CB1159" w:rsidRPr="00324EB0" w:rsidRDefault="00CB1159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 w:rsidR="00777EF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 w:rsidR="00CA190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 w:rsidR="00CA190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 w:rsidR="00777E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7EF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BCD3" w14:textId="77777777" w:rsidR="00CB1159" w:rsidRPr="00ED79B6" w:rsidRDefault="00CB115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5643" w14:textId="5B00DB02" w:rsidR="00CB1159" w:rsidRPr="00A961C4" w:rsidRDefault="00CB1159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64021DE" wp14:editId="0560038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9F12F" w14:textId="03D040C4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021D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1589F12F" w14:textId="03D040C4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3EE9">
      <w:rPr>
        <w:b/>
        <w:noProof/>
        <w:sz w:val="20"/>
      </w:rPr>
      <w:t>Schedule 8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3EE9">
      <w:rPr>
        <w:noProof/>
        <w:sz w:val="20"/>
      </w:rPr>
      <w:t>Application provisions</w:t>
    </w:r>
    <w:r>
      <w:rPr>
        <w:sz w:val="20"/>
      </w:rPr>
      <w:fldChar w:fldCharType="end"/>
    </w:r>
  </w:p>
  <w:p w14:paraId="7C0B1D61" w14:textId="1F343D9C" w:rsidR="00CB1159" w:rsidRPr="00A961C4" w:rsidRDefault="00CB11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7318A9" w14:textId="77777777" w:rsidR="00CB1159" w:rsidRPr="00A961C4" w:rsidRDefault="00CB115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8943" w14:textId="778B7CC1" w:rsidR="00CB1159" w:rsidRPr="00A961C4" w:rsidRDefault="00CB1159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F738577" wp14:editId="1DD40E0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04186" w14:textId="0DAFE6F1" w:rsidR="00CB1159" w:rsidRPr="00324EB0" w:rsidRDefault="00777EFB" w:rsidP="006271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3857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2F04186" w14:textId="0DAFE6F1" w:rsidR="00CB1159" w:rsidRPr="00324EB0" w:rsidRDefault="00777EFB" w:rsidP="0062715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F3EE9">
      <w:rPr>
        <w:sz w:val="20"/>
      </w:rPr>
      <w:fldChar w:fldCharType="separate"/>
    </w:r>
    <w:r w:rsidR="004F3EE9">
      <w:rPr>
        <w:noProof/>
        <w:sz w:val="20"/>
      </w:rPr>
      <w:t>Application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3EE9">
      <w:rPr>
        <w:b/>
        <w:sz w:val="20"/>
      </w:rPr>
      <w:fldChar w:fldCharType="separate"/>
    </w:r>
    <w:r w:rsidR="004F3EE9">
      <w:rPr>
        <w:b/>
        <w:noProof/>
        <w:sz w:val="20"/>
      </w:rPr>
      <w:t>Schedule 8</w:t>
    </w:r>
    <w:r>
      <w:rPr>
        <w:b/>
        <w:sz w:val="20"/>
      </w:rPr>
      <w:fldChar w:fldCharType="end"/>
    </w:r>
  </w:p>
  <w:p w14:paraId="4142B46B" w14:textId="4E2B7918" w:rsidR="00CB1159" w:rsidRPr="00A961C4" w:rsidRDefault="00CB115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10480F" w14:textId="77777777" w:rsidR="00CB1159" w:rsidRPr="00A961C4" w:rsidRDefault="00CB115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83EA" w14:textId="77777777" w:rsidR="00CB1159" w:rsidRPr="00A961C4" w:rsidRDefault="00CB115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5743"/>
    <w:multiLevelType w:val="hybridMultilevel"/>
    <w:tmpl w:val="A684B5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358E1"/>
    <w:multiLevelType w:val="hybridMultilevel"/>
    <w:tmpl w:val="7B6A1B94"/>
    <w:lvl w:ilvl="0" w:tplc="368CF66E">
      <w:start w:val="1"/>
      <w:numFmt w:val="lowerRoman"/>
      <w:lvlText w:val="(%1)"/>
      <w:lvlJc w:val="left"/>
      <w:pPr>
        <w:ind w:left="26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4728E"/>
    <w:multiLevelType w:val="hybridMultilevel"/>
    <w:tmpl w:val="04DE27FE"/>
    <w:lvl w:ilvl="0" w:tplc="5142C7EA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DA1E7C"/>
    <w:multiLevelType w:val="hybridMultilevel"/>
    <w:tmpl w:val="D5B2AE1C"/>
    <w:lvl w:ilvl="0" w:tplc="CD42EED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D085A24"/>
    <w:multiLevelType w:val="hybridMultilevel"/>
    <w:tmpl w:val="C2DAC3C2"/>
    <w:lvl w:ilvl="0" w:tplc="1A64F580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59EE5104"/>
    <w:multiLevelType w:val="hybridMultilevel"/>
    <w:tmpl w:val="7BE0D3FC"/>
    <w:lvl w:ilvl="0" w:tplc="FFFFFFFF">
      <w:start w:val="1"/>
      <w:numFmt w:val="lowerRoman"/>
      <w:lvlText w:val="(%1)"/>
      <w:lvlJc w:val="left"/>
      <w:pPr>
        <w:ind w:left="26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6AEB7727"/>
    <w:multiLevelType w:val="hybridMultilevel"/>
    <w:tmpl w:val="7BE0D3FC"/>
    <w:lvl w:ilvl="0" w:tplc="92901740">
      <w:start w:val="1"/>
      <w:numFmt w:val="lowerRoman"/>
      <w:lvlText w:val="(%1)"/>
      <w:lvlJc w:val="left"/>
      <w:pPr>
        <w:ind w:left="26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257593475">
    <w:abstractNumId w:val="9"/>
  </w:num>
  <w:num w:numId="2" w16cid:durableId="2046178491">
    <w:abstractNumId w:val="7"/>
  </w:num>
  <w:num w:numId="3" w16cid:durableId="421073972">
    <w:abstractNumId w:val="6"/>
  </w:num>
  <w:num w:numId="4" w16cid:durableId="440419978">
    <w:abstractNumId w:val="5"/>
  </w:num>
  <w:num w:numId="5" w16cid:durableId="747656146">
    <w:abstractNumId w:val="4"/>
  </w:num>
  <w:num w:numId="6" w16cid:durableId="1825002921">
    <w:abstractNumId w:val="8"/>
  </w:num>
  <w:num w:numId="7" w16cid:durableId="874537643">
    <w:abstractNumId w:val="3"/>
  </w:num>
  <w:num w:numId="8" w16cid:durableId="383799878">
    <w:abstractNumId w:val="2"/>
  </w:num>
  <w:num w:numId="9" w16cid:durableId="347831447">
    <w:abstractNumId w:val="1"/>
  </w:num>
  <w:num w:numId="10" w16cid:durableId="704450335">
    <w:abstractNumId w:val="0"/>
  </w:num>
  <w:num w:numId="11" w16cid:durableId="1246036973">
    <w:abstractNumId w:val="20"/>
  </w:num>
  <w:num w:numId="12" w16cid:durableId="786848928">
    <w:abstractNumId w:val="13"/>
  </w:num>
  <w:num w:numId="13" w16cid:durableId="1204752344">
    <w:abstractNumId w:val="15"/>
  </w:num>
  <w:num w:numId="14" w16cid:durableId="24142835">
    <w:abstractNumId w:val="18"/>
  </w:num>
  <w:num w:numId="15" w16cid:durableId="405566284">
    <w:abstractNumId w:val="17"/>
  </w:num>
  <w:num w:numId="16" w16cid:durableId="751895609">
    <w:abstractNumId w:val="12"/>
  </w:num>
  <w:num w:numId="17" w16cid:durableId="903177595">
    <w:abstractNumId w:val="22"/>
  </w:num>
  <w:num w:numId="18" w16cid:durableId="1231843743">
    <w:abstractNumId w:val="21"/>
  </w:num>
  <w:num w:numId="19" w16cid:durableId="2109815840">
    <w:abstractNumId w:val="16"/>
  </w:num>
  <w:num w:numId="20" w16cid:durableId="1414428363">
    <w:abstractNumId w:val="14"/>
  </w:num>
  <w:num w:numId="21" w16cid:durableId="1744984547">
    <w:abstractNumId w:val="11"/>
  </w:num>
  <w:num w:numId="22" w16cid:durableId="1580745236">
    <w:abstractNumId w:val="24"/>
  </w:num>
  <w:num w:numId="23" w16cid:durableId="1260213807">
    <w:abstractNumId w:val="23"/>
  </w:num>
  <w:num w:numId="24" w16cid:durableId="315651403">
    <w:abstractNumId w:val="19"/>
  </w:num>
  <w:num w:numId="25" w16cid:durableId="843936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3D"/>
    <w:rsid w:val="00000263"/>
    <w:rsid w:val="000038E9"/>
    <w:rsid w:val="000044BF"/>
    <w:rsid w:val="00004F45"/>
    <w:rsid w:val="000113BC"/>
    <w:rsid w:val="0001141D"/>
    <w:rsid w:val="000136AF"/>
    <w:rsid w:val="00017BDD"/>
    <w:rsid w:val="00023024"/>
    <w:rsid w:val="00031614"/>
    <w:rsid w:val="000338AD"/>
    <w:rsid w:val="00036E24"/>
    <w:rsid w:val="0004044E"/>
    <w:rsid w:val="000413AC"/>
    <w:rsid w:val="00044411"/>
    <w:rsid w:val="00046F47"/>
    <w:rsid w:val="00047205"/>
    <w:rsid w:val="0004744C"/>
    <w:rsid w:val="000474FA"/>
    <w:rsid w:val="0005120E"/>
    <w:rsid w:val="000525A1"/>
    <w:rsid w:val="000540BB"/>
    <w:rsid w:val="00054577"/>
    <w:rsid w:val="0005561D"/>
    <w:rsid w:val="0006087A"/>
    <w:rsid w:val="00060A69"/>
    <w:rsid w:val="0006145A"/>
    <w:rsid w:val="000614BF"/>
    <w:rsid w:val="00062094"/>
    <w:rsid w:val="00064B5F"/>
    <w:rsid w:val="000652CD"/>
    <w:rsid w:val="0007169C"/>
    <w:rsid w:val="00073220"/>
    <w:rsid w:val="00077593"/>
    <w:rsid w:val="00083F34"/>
    <w:rsid w:val="00083F48"/>
    <w:rsid w:val="00086954"/>
    <w:rsid w:val="00086D1C"/>
    <w:rsid w:val="00090CE4"/>
    <w:rsid w:val="00095CE9"/>
    <w:rsid w:val="000A0935"/>
    <w:rsid w:val="000A1944"/>
    <w:rsid w:val="000A6E13"/>
    <w:rsid w:val="000A7DF9"/>
    <w:rsid w:val="000B05E1"/>
    <w:rsid w:val="000B6B2F"/>
    <w:rsid w:val="000C13C7"/>
    <w:rsid w:val="000C7F4B"/>
    <w:rsid w:val="000D05EF"/>
    <w:rsid w:val="000D5485"/>
    <w:rsid w:val="000D6CDA"/>
    <w:rsid w:val="000D7D4D"/>
    <w:rsid w:val="000E46F2"/>
    <w:rsid w:val="000E5574"/>
    <w:rsid w:val="000E73A1"/>
    <w:rsid w:val="000F1522"/>
    <w:rsid w:val="000F21C1"/>
    <w:rsid w:val="000F3459"/>
    <w:rsid w:val="000F5695"/>
    <w:rsid w:val="000F754E"/>
    <w:rsid w:val="00100DA0"/>
    <w:rsid w:val="001035A2"/>
    <w:rsid w:val="00105D72"/>
    <w:rsid w:val="0010745C"/>
    <w:rsid w:val="00110E88"/>
    <w:rsid w:val="00111285"/>
    <w:rsid w:val="00115B30"/>
    <w:rsid w:val="00116AEE"/>
    <w:rsid w:val="00117277"/>
    <w:rsid w:val="00120A71"/>
    <w:rsid w:val="00121199"/>
    <w:rsid w:val="00127576"/>
    <w:rsid w:val="001324E7"/>
    <w:rsid w:val="00133F79"/>
    <w:rsid w:val="00134225"/>
    <w:rsid w:val="0013568F"/>
    <w:rsid w:val="001403AC"/>
    <w:rsid w:val="00140C20"/>
    <w:rsid w:val="00141F07"/>
    <w:rsid w:val="00142D60"/>
    <w:rsid w:val="001455F4"/>
    <w:rsid w:val="00155873"/>
    <w:rsid w:val="00157DC9"/>
    <w:rsid w:val="001601D1"/>
    <w:rsid w:val="00160BD7"/>
    <w:rsid w:val="00161C76"/>
    <w:rsid w:val="00163C0B"/>
    <w:rsid w:val="0016415B"/>
    <w:rsid w:val="001643C9"/>
    <w:rsid w:val="00165568"/>
    <w:rsid w:val="00166082"/>
    <w:rsid w:val="001661AD"/>
    <w:rsid w:val="00166C2F"/>
    <w:rsid w:val="001716C9"/>
    <w:rsid w:val="001773A0"/>
    <w:rsid w:val="00180BAA"/>
    <w:rsid w:val="001830CE"/>
    <w:rsid w:val="00184261"/>
    <w:rsid w:val="00190BA1"/>
    <w:rsid w:val="00190DF5"/>
    <w:rsid w:val="00193461"/>
    <w:rsid w:val="001939E1"/>
    <w:rsid w:val="00195382"/>
    <w:rsid w:val="0019671A"/>
    <w:rsid w:val="001A1BA4"/>
    <w:rsid w:val="001A1EC5"/>
    <w:rsid w:val="001A3B9F"/>
    <w:rsid w:val="001A4302"/>
    <w:rsid w:val="001A65C0"/>
    <w:rsid w:val="001A7734"/>
    <w:rsid w:val="001A77AD"/>
    <w:rsid w:val="001B4BA9"/>
    <w:rsid w:val="001B619E"/>
    <w:rsid w:val="001B6456"/>
    <w:rsid w:val="001B770C"/>
    <w:rsid w:val="001B7A5D"/>
    <w:rsid w:val="001C04A8"/>
    <w:rsid w:val="001C2178"/>
    <w:rsid w:val="001C3C86"/>
    <w:rsid w:val="001C69C4"/>
    <w:rsid w:val="001C69D4"/>
    <w:rsid w:val="001C70D9"/>
    <w:rsid w:val="001D06C5"/>
    <w:rsid w:val="001D3680"/>
    <w:rsid w:val="001D682D"/>
    <w:rsid w:val="001E0A8D"/>
    <w:rsid w:val="001E0C3E"/>
    <w:rsid w:val="001E2536"/>
    <w:rsid w:val="001E3590"/>
    <w:rsid w:val="001E49E3"/>
    <w:rsid w:val="001E7407"/>
    <w:rsid w:val="001F15E7"/>
    <w:rsid w:val="001F1F35"/>
    <w:rsid w:val="001F369B"/>
    <w:rsid w:val="001F5C20"/>
    <w:rsid w:val="00201D27"/>
    <w:rsid w:val="00202B4B"/>
    <w:rsid w:val="0020300C"/>
    <w:rsid w:val="00204285"/>
    <w:rsid w:val="00204322"/>
    <w:rsid w:val="002059D5"/>
    <w:rsid w:val="00206143"/>
    <w:rsid w:val="00206605"/>
    <w:rsid w:val="002111DE"/>
    <w:rsid w:val="002119F6"/>
    <w:rsid w:val="00213E20"/>
    <w:rsid w:val="00220A0C"/>
    <w:rsid w:val="00221269"/>
    <w:rsid w:val="00223E4A"/>
    <w:rsid w:val="002247BE"/>
    <w:rsid w:val="002302EA"/>
    <w:rsid w:val="002304BD"/>
    <w:rsid w:val="00231426"/>
    <w:rsid w:val="002355AA"/>
    <w:rsid w:val="00240749"/>
    <w:rsid w:val="00242219"/>
    <w:rsid w:val="00245086"/>
    <w:rsid w:val="002468D7"/>
    <w:rsid w:val="00247F86"/>
    <w:rsid w:val="00254717"/>
    <w:rsid w:val="0026146B"/>
    <w:rsid w:val="00263886"/>
    <w:rsid w:val="0027234E"/>
    <w:rsid w:val="00272A29"/>
    <w:rsid w:val="002731D5"/>
    <w:rsid w:val="00274F15"/>
    <w:rsid w:val="002767AE"/>
    <w:rsid w:val="00276D57"/>
    <w:rsid w:val="00276E96"/>
    <w:rsid w:val="002811C2"/>
    <w:rsid w:val="00281DA5"/>
    <w:rsid w:val="00282DE9"/>
    <w:rsid w:val="002850F2"/>
    <w:rsid w:val="00285CDD"/>
    <w:rsid w:val="00287155"/>
    <w:rsid w:val="00287AAA"/>
    <w:rsid w:val="00291167"/>
    <w:rsid w:val="002936D6"/>
    <w:rsid w:val="00297ECB"/>
    <w:rsid w:val="002A7579"/>
    <w:rsid w:val="002B1719"/>
    <w:rsid w:val="002B1AF8"/>
    <w:rsid w:val="002C07AD"/>
    <w:rsid w:val="002C152A"/>
    <w:rsid w:val="002C392C"/>
    <w:rsid w:val="002D043A"/>
    <w:rsid w:val="002D091B"/>
    <w:rsid w:val="002E2842"/>
    <w:rsid w:val="002E2869"/>
    <w:rsid w:val="002E36A8"/>
    <w:rsid w:val="002E390E"/>
    <w:rsid w:val="002E4B8C"/>
    <w:rsid w:val="002E4DC0"/>
    <w:rsid w:val="002E6A0E"/>
    <w:rsid w:val="002E6B27"/>
    <w:rsid w:val="002F6721"/>
    <w:rsid w:val="002F6C11"/>
    <w:rsid w:val="00302ED1"/>
    <w:rsid w:val="003079F0"/>
    <w:rsid w:val="00312B2E"/>
    <w:rsid w:val="003141A8"/>
    <w:rsid w:val="00315AFE"/>
    <w:rsid w:val="0031713F"/>
    <w:rsid w:val="003173B2"/>
    <w:rsid w:val="00321913"/>
    <w:rsid w:val="003222D5"/>
    <w:rsid w:val="00324716"/>
    <w:rsid w:val="00324EE6"/>
    <w:rsid w:val="003316DC"/>
    <w:rsid w:val="00332E0D"/>
    <w:rsid w:val="003332CF"/>
    <w:rsid w:val="0033437B"/>
    <w:rsid w:val="003415D3"/>
    <w:rsid w:val="003446B4"/>
    <w:rsid w:val="00346335"/>
    <w:rsid w:val="00351204"/>
    <w:rsid w:val="00352A3A"/>
    <w:rsid w:val="00352B0F"/>
    <w:rsid w:val="0035518F"/>
    <w:rsid w:val="003561B0"/>
    <w:rsid w:val="00357B40"/>
    <w:rsid w:val="00360E2B"/>
    <w:rsid w:val="0036117B"/>
    <w:rsid w:val="00363E24"/>
    <w:rsid w:val="0036655F"/>
    <w:rsid w:val="00367960"/>
    <w:rsid w:val="0038264F"/>
    <w:rsid w:val="00385E66"/>
    <w:rsid w:val="003867E5"/>
    <w:rsid w:val="00386E46"/>
    <w:rsid w:val="00390467"/>
    <w:rsid w:val="00392ACC"/>
    <w:rsid w:val="0039708A"/>
    <w:rsid w:val="003A15AC"/>
    <w:rsid w:val="003A56EB"/>
    <w:rsid w:val="003B0627"/>
    <w:rsid w:val="003B3D99"/>
    <w:rsid w:val="003B6C70"/>
    <w:rsid w:val="003B70E0"/>
    <w:rsid w:val="003C2993"/>
    <w:rsid w:val="003C2D50"/>
    <w:rsid w:val="003C4303"/>
    <w:rsid w:val="003C5AAF"/>
    <w:rsid w:val="003C5F2B"/>
    <w:rsid w:val="003C6378"/>
    <w:rsid w:val="003C71BF"/>
    <w:rsid w:val="003D0BFE"/>
    <w:rsid w:val="003D1E9E"/>
    <w:rsid w:val="003D4B6C"/>
    <w:rsid w:val="003D5700"/>
    <w:rsid w:val="003E2679"/>
    <w:rsid w:val="003E3B1F"/>
    <w:rsid w:val="003E3EA7"/>
    <w:rsid w:val="003F0F5A"/>
    <w:rsid w:val="003F2F79"/>
    <w:rsid w:val="003F537A"/>
    <w:rsid w:val="00400A30"/>
    <w:rsid w:val="004022CA"/>
    <w:rsid w:val="00403F28"/>
    <w:rsid w:val="004116CD"/>
    <w:rsid w:val="00411AA8"/>
    <w:rsid w:val="00413228"/>
    <w:rsid w:val="00414822"/>
    <w:rsid w:val="00414ADE"/>
    <w:rsid w:val="00415613"/>
    <w:rsid w:val="00422DA8"/>
    <w:rsid w:val="00424734"/>
    <w:rsid w:val="00424CA9"/>
    <w:rsid w:val="004257BB"/>
    <w:rsid w:val="00426130"/>
    <w:rsid w:val="004261D9"/>
    <w:rsid w:val="00430608"/>
    <w:rsid w:val="00434FA8"/>
    <w:rsid w:val="0044291A"/>
    <w:rsid w:val="004432D4"/>
    <w:rsid w:val="00445EB3"/>
    <w:rsid w:val="00460499"/>
    <w:rsid w:val="00462A65"/>
    <w:rsid w:val="00463845"/>
    <w:rsid w:val="00467C5A"/>
    <w:rsid w:val="00473A9C"/>
    <w:rsid w:val="00474835"/>
    <w:rsid w:val="004819C7"/>
    <w:rsid w:val="00482344"/>
    <w:rsid w:val="0048364F"/>
    <w:rsid w:val="00483F37"/>
    <w:rsid w:val="00487A2D"/>
    <w:rsid w:val="00490F2E"/>
    <w:rsid w:val="00491560"/>
    <w:rsid w:val="00494C42"/>
    <w:rsid w:val="00494DC1"/>
    <w:rsid w:val="00496DB3"/>
    <w:rsid w:val="00496F97"/>
    <w:rsid w:val="004A0846"/>
    <w:rsid w:val="004A3B17"/>
    <w:rsid w:val="004A53EA"/>
    <w:rsid w:val="004A775A"/>
    <w:rsid w:val="004A792A"/>
    <w:rsid w:val="004B7FDE"/>
    <w:rsid w:val="004C470C"/>
    <w:rsid w:val="004C60FC"/>
    <w:rsid w:val="004C7940"/>
    <w:rsid w:val="004D0663"/>
    <w:rsid w:val="004D4C44"/>
    <w:rsid w:val="004D68E3"/>
    <w:rsid w:val="004E7332"/>
    <w:rsid w:val="004F1E67"/>
    <w:rsid w:val="004F1FAC"/>
    <w:rsid w:val="004F2DC7"/>
    <w:rsid w:val="004F3EE9"/>
    <w:rsid w:val="004F52B0"/>
    <w:rsid w:val="004F676E"/>
    <w:rsid w:val="0050009C"/>
    <w:rsid w:val="00501E5D"/>
    <w:rsid w:val="00502BEB"/>
    <w:rsid w:val="005078B5"/>
    <w:rsid w:val="00516B8D"/>
    <w:rsid w:val="00517107"/>
    <w:rsid w:val="00523D8D"/>
    <w:rsid w:val="0052686F"/>
    <w:rsid w:val="0052756C"/>
    <w:rsid w:val="00530230"/>
    <w:rsid w:val="00530CC9"/>
    <w:rsid w:val="00537FBC"/>
    <w:rsid w:val="00541D73"/>
    <w:rsid w:val="005432FF"/>
    <w:rsid w:val="00543469"/>
    <w:rsid w:val="005452BF"/>
    <w:rsid w:val="005452CC"/>
    <w:rsid w:val="00546FA3"/>
    <w:rsid w:val="00552BC7"/>
    <w:rsid w:val="00554243"/>
    <w:rsid w:val="00557296"/>
    <w:rsid w:val="00557C7A"/>
    <w:rsid w:val="00562A58"/>
    <w:rsid w:val="00563213"/>
    <w:rsid w:val="005643C7"/>
    <w:rsid w:val="00564820"/>
    <w:rsid w:val="0056568A"/>
    <w:rsid w:val="005751F9"/>
    <w:rsid w:val="00581211"/>
    <w:rsid w:val="00583DB4"/>
    <w:rsid w:val="00584811"/>
    <w:rsid w:val="00587C33"/>
    <w:rsid w:val="005927D8"/>
    <w:rsid w:val="00593AA6"/>
    <w:rsid w:val="00594161"/>
    <w:rsid w:val="00594512"/>
    <w:rsid w:val="00594749"/>
    <w:rsid w:val="005969BF"/>
    <w:rsid w:val="005A482B"/>
    <w:rsid w:val="005B1C9E"/>
    <w:rsid w:val="005B3715"/>
    <w:rsid w:val="005B4067"/>
    <w:rsid w:val="005C329A"/>
    <w:rsid w:val="005C36E0"/>
    <w:rsid w:val="005C3F41"/>
    <w:rsid w:val="005C4823"/>
    <w:rsid w:val="005C54F2"/>
    <w:rsid w:val="005C60E9"/>
    <w:rsid w:val="005D168D"/>
    <w:rsid w:val="005D26BF"/>
    <w:rsid w:val="005D54D7"/>
    <w:rsid w:val="005D5EA1"/>
    <w:rsid w:val="005E35BE"/>
    <w:rsid w:val="005E3628"/>
    <w:rsid w:val="005E61D3"/>
    <w:rsid w:val="005F1D68"/>
    <w:rsid w:val="005F3B1A"/>
    <w:rsid w:val="005F481A"/>
    <w:rsid w:val="005F4840"/>
    <w:rsid w:val="005F5762"/>
    <w:rsid w:val="005F7738"/>
    <w:rsid w:val="00600219"/>
    <w:rsid w:val="00602942"/>
    <w:rsid w:val="006124BD"/>
    <w:rsid w:val="00613EAD"/>
    <w:rsid w:val="00615678"/>
    <w:rsid w:val="006158AC"/>
    <w:rsid w:val="006226AC"/>
    <w:rsid w:val="0062715F"/>
    <w:rsid w:val="0063233E"/>
    <w:rsid w:val="00633C16"/>
    <w:rsid w:val="00634844"/>
    <w:rsid w:val="00640402"/>
    <w:rsid w:val="00640F78"/>
    <w:rsid w:val="0064533A"/>
    <w:rsid w:val="00646E7B"/>
    <w:rsid w:val="00647A5A"/>
    <w:rsid w:val="00655D6A"/>
    <w:rsid w:val="00656DE9"/>
    <w:rsid w:val="006577CE"/>
    <w:rsid w:val="0066597D"/>
    <w:rsid w:val="00665BD6"/>
    <w:rsid w:val="00665C58"/>
    <w:rsid w:val="006701D4"/>
    <w:rsid w:val="0067789F"/>
    <w:rsid w:val="00677CC2"/>
    <w:rsid w:val="00684813"/>
    <w:rsid w:val="00684BCF"/>
    <w:rsid w:val="00685F42"/>
    <w:rsid w:val="006866A1"/>
    <w:rsid w:val="0068691B"/>
    <w:rsid w:val="00691377"/>
    <w:rsid w:val="0069207B"/>
    <w:rsid w:val="00695D44"/>
    <w:rsid w:val="006976C8"/>
    <w:rsid w:val="006A1CDF"/>
    <w:rsid w:val="006A4309"/>
    <w:rsid w:val="006B0E55"/>
    <w:rsid w:val="006B535E"/>
    <w:rsid w:val="006B68A2"/>
    <w:rsid w:val="006B6ADE"/>
    <w:rsid w:val="006B7006"/>
    <w:rsid w:val="006C0C6A"/>
    <w:rsid w:val="006C27CD"/>
    <w:rsid w:val="006C4E3B"/>
    <w:rsid w:val="006C63CC"/>
    <w:rsid w:val="006C6C77"/>
    <w:rsid w:val="006C7F8C"/>
    <w:rsid w:val="006D0113"/>
    <w:rsid w:val="006D24D5"/>
    <w:rsid w:val="006D7AB9"/>
    <w:rsid w:val="006E2A43"/>
    <w:rsid w:val="006F0B81"/>
    <w:rsid w:val="006F1534"/>
    <w:rsid w:val="006F290F"/>
    <w:rsid w:val="006F5918"/>
    <w:rsid w:val="00700B2C"/>
    <w:rsid w:val="00710008"/>
    <w:rsid w:val="00711761"/>
    <w:rsid w:val="00713084"/>
    <w:rsid w:val="007167C8"/>
    <w:rsid w:val="007177E1"/>
    <w:rsid w:val="007208F5"/>
    <w:rsid w:val="00720FC2"/>
    <w:rsid w:val="00722F10"/>
    <w:rsid w:val="007248A7"/>
    <w:rsid w:val="00730A72"/>
    <w:rsid w:val="00730BC3"/>
    <w:rsid w:val="00731E00"/>
    <w:rsid w:val="00732E9D"/>
    <w:rsid w:val="0073491A"/>
    <w:rsid w:val="00737C23"/>
    <w:rsid w:val="00741C79"/>
    <w:rsid w:val="00742A2A"/>
    <w:rsid w:val="007440B7"/>
    <w:rsid w:val="007473C5"/>
    <w:rsid w:val="00747993"/>
    <w:rsid w:val="007534A2"/>
    <w:rsid w:val="007557C2"/>
    <w:rsid w:val="007610CA"/>
    <w:rsid w:val="007634AD"/>
    <w:rsid w:val="0077122C"/>
    <w:rsid w:val="007715C9"/>
    <w:rsid w:val="00774EDD"/>
    <w:rsid w:val="007757EC"/>
    <w:rsid w:val="007768C4"/>
    <w:rsid w:val="00777EFB"/>
    <w:rsid w:val="0078056E"/>
    <w:rsid w:val="00783C8D"/>
    <w:rsid w:val="00797323"/>
    <w:rsid w:val="007A115D"/>
    <w:rsid w:val="007A2887"/>
    <w:rsid w:val="007A312F"/>
    <w:rsid w:val="007A35E6"/>
    <w:rsid w:val="007A6863"/>
    <w:rsid w:val="007C1A26"/>
    <w:rsid w:val="007C3FE9"/>
    <w:rsid w:val="007C5270"/>
    <w:rsid w:val="007D2C55"/>
    <w:rsid w:val="007D45C1"/>
    <w:rsid w:val="007E3C22"/>
    <w:rsid w:val="007E633C"/>
    <w:rsid w:val="007E760F"/>
    <w:rsid w:val="007E7D4A"/>
    <w:rsid w:val="007F00BB"/>
    <w:rsid w:val="007F11B6"/>
    <w:rsid w:val="007F1CD1"/>
    <w:rsid w:val="007F30A1"/>
    <w:rsid w:val="007F48ED"/>
    <w:rsid w:val="007F7947"/>
    <w:rsid w:val="008012E8"/>
    <w:rsid w:val="0080388D"/>
    <w:rsid w:val="00804D87"/>
    <w:rsid w:val="00805F4F"/>
    <w:rsid w:val="008073F6"/>
    <w:rsid w:val="00807D5A"/>
    <w:rsid w:val="00807E8B"/>
    <w:rsid w:val="00811C6C"/>
    <w:rsid w:val="00812130"/>
    <w:rsid w:val="00812F45"/>
    <w:rsid w:val="00820EFC"/>
    <w:rsid w:val="00823B55"/>
    <w:rsid w:val="008244A1"/>
    <w:rsid w:val="0082617A"/>
    <w:rsid w:val="008261AB"/>
    <w:rsid w:val="00832CE9"/>
    <w:rsid w:val="00835BC7"/>
    <w:rsid w:val="0084172C"/>
    <w:rsid w:val="008474EA"/>
    <w:rsid w:val="00847F34"/>
    <w:rsid w:val="008537D2"/>
    <w:rsid w:val="00856A31"/>
    <w:rsid w:val="00862034"/>
    <w:rsid w:val="0086471A"/>
    <w:rsid w:val="00864BDA"/>
    <w:rsid w:val="0086522C"/>
    <w:rsid w:val="00865F8B"/>
    <w:rsid w:val="008706E3"/>
    <w:rsid w:val="008734E3"/>
    <w:rsid w:val="008754D0"/>
    <w:rsid w:val="00876AEB"/>
    <w:rsid w:val="00877D48"/>
    <w:rsid w:val="00881403"/>
    <w:rsid w:val="008816F0"/>
    <w:rsid w:val="0088279F"/>
    <w:rsid w:val="0088345B"/>
    <w:rsid w:val="00885DFA"/>
    <w:rsid w:val="008903E0"/>
    <w:rsid w:val="00890538"/>
    <w:rsid w:val="008A16A5"/>
    <w:rsid w:val="008B1FBC"/>
    <w:rsid w:val="008B5D42"/>
    <w:rsid w:val="008B6604"/>
    <w:rsid w:val="008B6FBE"/>
    <w:rsid w:val="008B7626"/>
    <w:rsid w:val="008C0A82"/>
    <w:rsid w:val="008C0BDC"/>
    <w:rsid w:val="008C2B5D"/>
    <w:rsid w:val="008C2CBF"/>
    <w:rsid w:val="008C715A"/>
    <w:rsid w:val="008D0EE0"/>
    <w:rsid w:val="008D465C"/>
    <w:rsid w:val="008D5B99"/>
    <w:rsid w:val="008D7A27"/>
    <w:rsid w:val="008E4702"/>
    <w:rsid w:val="008E59CA"/>
    <w:rsid w:val="008E69AA"/>
    <w:rsid w:val="008F3225"/>
    <w:rsid w:val="008F4D33"/>
    <w:rsid w:val="008F4F1C"/>
    <w:rsid w:val="0091119B"/>
    <w:rsid w:val="00911310"/>
    <w:rsid w:val="0091134A"/>
    <w:rsid w:val="00922764"/>
    <w:rsid w:val="00922B1D"/>
    <w:rsid w:val="009241F3"/>
    <w:rsid w:val="00924CE5"/>
    <w:rsid w:val="00932377"/>
    <w:rsid w:val="00935EC9"/>
    <w:rsid w:val="009401D5"/>
    <w:rsid w:val="009408EA"/>
    <w:rsid w:val="00940F24"/>
    <w:rsid w:val="00943102"/>
    <w:rsid w:val="009432DF"/>
    <w:rsid w:val="00943EFA"/>
    <w:rsid w:val="00944778"/>
    <w:rsid w:val="0094523D"/>
    <w:rsid w:val="009514BD"/>
    <w:rsid w:val="00954991"/>
    <w:rsid w:val="009559E6"/>
    <w:rsid w:val="00960B57"/>
    <w:rsid w:val="00961970"/>
    <w:rsid w:val="0096290A"/>
    <w:rsid w:val="00973D06"/>
    <w:rsid w:val="0097438A"/>
    <w:rsid w:val="00976885"/>
    <w:rsid w:val="00976A63"/>
    <w:rsid w:val="00983419"/>
    <w:rsid w:val="00994821"/>
    <w:rsid w:val="009977B2"/>
    <w:rsid w:val="009A224F"/>
    <w:rsid w:val="009A488D"/>
    <w:rsid w:val="009B182F"/>
    <w:rsid w:val="009B67E8"/>
    <w:rsid w:val="009C3431"/>
    <w:rsid w:val="009C4C35"/>
    <w:rsid w:val="009C5989"/>
    <w:rsid w:val="009C6631"/>
    <w:rsid w:val="009C72C1"/>
    <w:rsid w:val="009D08DA"/>
    <w:rsid w:val="009D276B"/>
    <w:rsid w:val="009D5B7A"/>
    <w:rsid w:val="009D5BD1"/>
    <w:rsid w:val="009D682F"/>
    <w:rsid w:val="009E4713"/>
    <w:rsid w:val="009E522C"/>
    <w:rsid w:val="009E6825"/>
    <w:rsid w:val="009E6DB6"/>
    <w:rsid w:val="009F01D3"/>
    <w:rsid w:val="009F1CB3"/>
    <w:rsid w:val="00A00F5D"/>
    <w:rsid w:val="00A06860"/>
    <w:rsid w:val="00A136F5"/>
    <w:rsid w:val="00A16A16"/>
    <w:rsid w:val="00A22A39"/>
    <w:rsid w:val="00A231E2"/>
    <w:rsid w:val="00A23C92"/>
    <w:rsid w:val="00A2550D"/>
    <w:rsid w:val="00A33AEC"/>
    <w:rsid w:val="00A40731"/>
    <w:rsid w:val="00A4169B"/>
    <w:rsid w:val="00A445F2"/>
    <w:rsid w:val="00A457A0"/>
    <w:rsid w:val="00A47A7A"/>
    <w:rsid w:val="00A47D21"/>
    <w:rsid w:val="00A50D55"/>
    <w:rsid w:val="00A50E8E"/>
    <w:rsid w:val="00A5165B"/>
    <w:rsid w:val="00A52FDA"/>
    <w:rsid w:val="00A55A9A"/>
    <w:rsid w:val="00A61CF5"/>
    <w:rsid w:val="00A6233C"/>
    <w:rsid w:val="00A64912"/>
    <w:rsid w:val="00A66D58"/>
    <w:rsid w:val="00A70A74"/>
    <w:rsid w:val="00A728AA"/>
    <w:rsid w:val="00A7291B"/>
    <w:rsid w:val="00A830F4"/>
    <w:rsid w:val="00A85E55"/>
    <w:rsid w:val="00A878A7"/>
    <w:rsid w:val="00A90CAE"/>
    <w:rsid w:val="00A90EA8"/>
    <w:rsid w:val="00A955EE"/>
    <w:rsid w:val="00A95D5A"/>
    <w:rsid w:val="00AA0343"/>
    <w:rsid w:val="00AA15C8"/>
    <w:rsid w:val="00AA2A5C"/>
    <w:rsid w:val="00AA60D8"/>
    <w:rsid w:val="00AA6673"/>
    <w:rsid w:val="00AB3262"/>
    <w:rsid w:val="00AB78E9"/>
    <w:rsid w:val="00AC0AF5"/>
    <w:rsid w:val="00AC1034"/>
    <w:rsid w:val="00AC23A9"/>
    <w:rsid w:val="00AC6C15"/>
    <w:rsid w:val="00AD031C"/>
    <w:rsid w:val="00AD07BE"/>
    <w:rsid w:val="00AD0D01"/>
    <w:rsid w:val="00AD3467"/>
    <w:rsid w:val="00AD42CC"/>
    <w:rsid w:val="00AD5641"/>
    <w:rsid w:val="00AD6A85"/>
    <w:rsid w:val="00AD7252"/>
    <w:rsid w:val="00AD7D85"/>
    <w:rsid w:val="00AE0F9B"/>
    <w:rsid w:val="00AE6CD4"/>
    <w:rsid w:val="00AF4DB0"/>
    <w:rsid w:val="00AF55FF"/>
    <w:rsid w:val="00B032D8"/>
    <w:rsid w:val="00B06EA1"/>
    <w:rsid w:val="00B10546"/>
    <w:rsid w:val="00B121B5"/>
    <w:rsid w:val="00B12304"/>
    <w:rsid w:val="00B13C3C"/>
    <w:rsid w:val="00B14336"/>
    <w:rsid w:val="00B20CF3"/>
    <w:rsid w:val="00B24F7C"/>
    <w:rsid w:val="00B33B3C"/>
    <w:rsid w:val="00B34105"/>
    <w:rsid w:val="00B40D74"/>
    <w:rsid w:val="00B42E25"/>
    <w:rsid w:val="00B46195"/>
    <w:rsid w:val="00B47FB9"/>
    <w:rsid w:val="00B52663"/>
    <w:rsid w:val="00B5266B"/>
    <w:rsid w:val="00B555AC"/>
    <w:rsid w:val="00B55F25"/>
    <w:rsid w:val="00B56DCB"/>
    <w:rsid w:val="00B61894"/>
    <w:rsid w:val="00B65403"/>
    <w:rsid w:val="00B70220"/>
    <w:rsid w:val="00B70A46"/>
    <w:rsid w:val="00B71C56"/>
    <w:rsid w:val="00B73369"/>
    <w:rsid w:val="00B76901"/>
    <w:rsid w:val="00B770D2"/>
    <w:rsid w:val="00B94062"/>
    <w:rsid w:val="00B94F68"/>
    <w:rsid w:val="00B96E13"/>
    <w:rsid w:val="00B96FDF"/>
    <w:rsid w:val="00BA47A3"/>
    <w:rsid w:val="00BA4DE1"/>
    <w:rsid w:val="00BA5026"/>
    <w:rsid w:val="00BB1CCC"/>
    <w:rsid w:val="00BB2653"/>
    <w:rsid w:val="00BB389E"/>
    <w:rsid w:val="00BB4397"/>
    <w:rsid w:val="00BB6E79"/>
    <w:rsid w:val="00BC01FA"/>
    <w:rsid w:val="00BC2FC9"/>
    <w:rsid w:val="00BD4DF5"/>
    <w:rsid w:val="00BD4E65"/>
    <w:rsid w:val="00BD51A0"/>
    <w:rsid w:val="00BD6F1A"/>
    <w:rsid w:val="00BD72E7"/>
    <w:rsid w:val="00BE3B31"/>
    <w:rsid w:val="00BE719A"/>
    <w:rsid w:val="00BE720A"/>
    <w:rsid w:val="00BF5D4C"/>
    <w:rsid w:val="00BF6650"/>
    <w:rsid w:val="00BF7514"/>
    <w:rsid w:val="00C03A8D"/>
    <w:rsid w:val="00C067E5"/>
    <w:rsid w:val="00C14891"/>
    <w:rsid w:val="00C164CA"/>
    <w:rsid w:val="00C230B9"/>
    <w:rsid w:val="00C31254"/>
    <w:rsid w:val="00C3180A"/>
    <w:rsid w:val="00C32DA7"/>
    <w:rsid w:val="00C42BF8"/>
    <w:rsid w:val="00C431E4"/>
    <w:rsid w:val="00C460AE"/>
    <w:rsid w:val="00C47560"/>
    <w:rsid w:val="00C50043"/>
    <w:rsid w:val="00C50A0F"/>
    <w:rsid w:val="00C54D7C"/>
    <w:rsid w:val="00C55275"/>
    <w:rsid w:val="00C55854"/>
    <w:rsid w:val="00C61281"/>
    <w:rsid w:val="00C61B55"/>
    <w:rsid w:val="00C70322"/>
    <w:rsid w:val="00C7573B"/>
    <w:rsid w:val="00C76CF3"/>
    <w:rsid w:val="00C82FFA"/>
    <w:rsid w:val="00C8387E"/>
    <w:rsid w:val="00C853D0"/>
    <w:rsid w:val="00C863D8"/>
    <w:rsid w:val="00C96C52"/>
    <w:rsid w:val="00CA0FCF"/>
    <w:rsid w:val="00CA1908"/>
    <w:rsid w:val="00CA7844"/>
    <w:rsid w:val="00CB1159"/>
    <w:rsid w:val="00CB3425"/>
    <w:rsid w:val="00CB58EF"/>
    <w:rsid w:val="00CB7BD0"/>
    <w:rsid w:val="00CC387B"/>
    <w:rsid w:val="00CC4237"/>
    <w:rsid w:val="00CC6899"/>
    <w:rsid w:val="00CD782F"/>
    <w:rsid w:val="00CE1D4F"/>
    <w:rsid w:val="00CE59EB"/>
    <w:rsid w:val="00CE6E8C"/>
    <w:rsid w:val="00CE743D"/>
    <w:rsid w:val="00CE7D64"/>
    <w:rsid w:val="00CE7E21"/>
    <w:rsid w:val="00CF0BB2"/>
    <w:rsid w:val="00CF3AA9"/>
    <w:rsid w:val="00D06AF8"/>
    <w:rsid w:val="00D10B02"/>
    <w:rsid w:val="00D13441"/>
    <w:rsid w:val="00D20665"/>
    <w:rsid w:val="00D2096B"/>
    <w:rsid w:val="00D21D69"/>
    <w:rsid w:val="00D21DD2"/>
    <w:rsid w:val="00D243A3"/>
    <w:rsid w:val="00D26B2C"/>
    <w:rsid w:val="00D276C0"/>
    <w:rsid w:val="00D3200B"/>
    <w:rsid w:val="00D33440"/>
    <w:rsid w:val="00D3530E"/>
    <w:rsid w:val="00D41AB9"/>
    <w:rsid w:val="00D52EFE"/>
    <w:rsid w:val="00D56A0D"/>
    <w:rsid w:val="00D5767F"/>
    <w:rsid w:val="00D63EF6"/>
    <w:rsid w:val="00D66518"/>
    <w:rsid w:val="00D70DFB"/>
    <w:rsid w:val="00D71EEA"/>
    <w:rsid w:val="00D735CD"/>
    <w:rsid w:val="00D73D81"/>
    <w:rsid w:val="00D73EB7"/>
    <w:rsid w:val="00D762A4"/>
    <w:rsid w:val="00D766DF"/>
    <w:rsid w:val="00D804CA"/>
    <w:rsid w:val="00D8181F"/>
    <w:rsid w:val="00D95891"/>
    <w:rsid w:val="00D960A5"/>
    <w:rsid w:val="00DA7563"/>
    <w:rsid w:val="00DB30DC"/>
    <w:rsid w:val="00DB4CFE"/>
    <w:rsid w:val="00DB53E7"/>
    <w:rsid w:val="00DB589B"/>
    <w:rsid w:val="00DB5A5A"/>
    <w:rsid w:val="00DB5C66"/>
    <w:rsid w:val="00DB5CB4"/>
    <w:rsid w:val="00DC1BCB"/>
    <w:rsid w:val="00DC3D07"/>
    <w:rsid w:val="00DC4E8C"/>
    <w:rsid w:val="00DC759B"/>
    <w:rsid w:val="00DC7CD6"/>
    <w:rsid w:val="00DD3FB9"/>
    <w:rsid w:val="00DE149E"/>
    <w:rsid w:val="00DF000D"/>
    <w:rsid w:val="00DF5259"/>
    <w:rsid w:val="00E05704"/>
    <w:rsid w:val="00E061AC"/>
    <w:rsid w:val="00E1152A"/>
    <w:rsid w:val="00E12F1A"/>
    <w:rsid w:val="00E15561"/>
    <w:rsid w:val="00E17B54"/>
    <w:rsid w:val="00E2047D"/>
    <w:rsid w:val="00E21CFB"/>
    <w:rsid w:val="00E22935"/>
    <w:rsid w:val="00E2403F"/>
    <w:rsid w:val="00E33B10"/>
    <w:rsid w:val="00E35F8A"/>
    <w:rsid w:val="00E40A58"/>
    <w:rsid w:val="00E4665C"/>
    <w:rsid w:val="00E54292"/>
    <w:rsid w:val="00E54EF8"/>
    <w:rsid w:val="00E60191"/>
    <w:rsid w:val="00E661BE"/>
    <w:rsid w:val="00E7026B"/>
    <w:rsid w:val="00E70501"/>
    <w:rsid w:val="00E70B53"/>
    <w:rsid w:val="00E74DC7"/>
    <w:rsid w:val="00E762D1"/>
    <w:rsid w:val="00E77050"/>
    <w:rsid w:val="00E850AE"/>
    <w:rsid w:val="00E87699"/>
    <w:rsid w:val="00E87B57"/>
    <w:rsid w:val="00E91277"/>
    <w:rsid w:val="00E9225A"/>
    <w:rsid w:val="00E92E27"/>
    <w:rsid w:val="00E9586B"/>
    <w:rsid w:val="00E96639"/>
    <w:rsid w:val="00E97334"/>
    <w:rsid w:val="00EA0D36"/>
    <w:rsid w:val="00EA3F8A"/>
    <w:rsid w:val="00EB1AC3"/>
    <w:rsid w:val="00EB2BC2"/>
    <w:rsid w:val="00EB3813"/>
    <w:rsid w:val="00EB5408"/>
    <w:rsid w:val="00EC406E"/>
    <w:rsid w:val="00ED3BCD"/>
    <w:rsid w:val="00ED4928"/>
    <w:rsid w:val="00ED5982"/>
    <w:rsid w:val="00ED6B91"/>
    <w:rsid w:val="00ED7EA3"/>
    <w:rsid w:val="00EE3749"/>
    <w:rsid w:val="00EE6190"/>
    <w:rsid w:val="00EE6269"/>
    <w:rsid w:val="00EF1418"/>
    <w:rsid w:val="00EF14B0"/>
    <w:rsid w:val="00EF2E3A"/>
    <w:rsid w:val="00EF52BA"/>
    <w:rsid w:val="00EF6402"/>
    <w:rsid w:val="00F012ED"/>
    <w:rsid w:val="00F025DF"/>
    <w:rsid w:val="00F03F2E"/>
    <w:rsid w:val="00F047E2"/>
    <w:rsid w:val="00F04D57"/>
    <w:rsid w:val="00F078DC"/>
    <w:rsid w:val="00F13D3F"/>
    <w:rsid w:val="00F13E86"/>
    <w:rsid w:val="00F142A3"/>
    <w:rsid w:val="00F143D3"/>
    <w:rsid w:val="00F15B7B"/>
    <w:rsid w:val="00F17DFA"/>
    <w:rsid w:val="00F22BC9"/>
    <w:rsid w:val="00F30E02"/>
    <w:rsid w:val="00F32FCB"/>
    <w:rsid w:val="00F43BBF"/>
    <w:rsid w:val="00F43D1D"/>
    <w:rsid w:val="00F43EDD"/>
    <w:rsid w:val="00F441D4"/>
    <w:rsid w:val="00F44FEB"/>
    <w:rsid w:val="00F45B03"/>
    <w:rsid w:val="00F57FC2"/>
    <w:rsid w:val="00F62CEB"/>
    <w:rsid w:val="00F64238"/>
    <w:rsid w:val="00F6709F"/>
    <w:rsid w:val="00F677A9"/>
    <w:rsid w:val="00F70C47"/>
    <w:rsid w:val="00F716D3"/>
    <w:rsid w:val="00F723AD"/>
    <w:rsid w:val="00F723BD"/>
    <w:rsid w:val="00F729A9"/>
    <w:rsid w:val="00F732EA"/>
    <w:rsid w:val="00F73BB3"/>
    <w:rsid w:val="00F7495C"/>
    <w:rsid w:val="00F775D6"/>
    <w:rsid w:val="00F801D6"/>
    <w:rsid w:val="00F84501"/>
    <w:rsid w:val="00F84CF5"/>
    <w:rsid w:val="00F856F6"/>
    <w:rsid w:val="00F8612E"/>
    <w:rsid w:val="00F86FBD"/>
    <w:rsid w:val="00F90647"/>
    <w:rsid w:val="00F932CF"/>
    <w:rsid w:val="00FA03AE"/>
    <w:rsid w:val="00FA0EF3"/>
    <w:rsid w:val="00FA262A"/>
    <w:rsid w:val="00FA2C41"/>
    <w:rsid w:val="00FA420B"/>
    <w:rsid w:val="00FA5BD2"/>
    <w:rsid w:val="00FB08C7"/>
    <w:rsid w:val="00FB1618"/>
    <w:rsid w:val="00FB1BB3"/>
    <w:rsid w:val="00FB5D3D"/>
    <w:rsid w:val="00FC6727"/>
    <w:rsid w:val="00FC6E3A"/>
    <w:rsid w:val="00FC703C"/>
    <w:rsid w:val="00FC76E4"/>
    <w:rsid w:val="00FD40D1"/>
    <w:rsid w:val="00FD5541"/>
    <w:rsid w:val="00FD5F00"/>
    <w:rsid w:val="00FD6102"/>
    <w:rsid w:val="00FD63FA"/>
    <w:rsid w:val="00FE0781"/>
    <w:rsid w:val="00FE19ED"/>
    <w:rsid w:val="00FE4399"/>
    <w:rsid w:val="00FE7A2B"/>
    <w:rsid w:val="00FF39DE"/>
    <w:rsid w:val="00FF475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91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F14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41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41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41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41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41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41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41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41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41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1418"/>
  </w:style>
  <w:style w:type="paragraph" w:customStyle="1" w:styleId="OPCParaBase">
    <w:name w:val="OPCParaBase"/>
    <w:qFormat/>
    <w:rsid w:val="00EF14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14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14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14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14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14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14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14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14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14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14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1418"/>
  </w:style>
  <w:style w:type="paragraph" w:customStyle="1" w:styleId="Blocks">
    <w:name w:val="Blocks"/>
    <w:aliases w:val="bb"/>
    <w:basedOn w:val="OPCParaBase"/>
    <w:qFormat/>
    <w:rsid w:val="00EF14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1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14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1418"/>
    <w:rPr>
      <w:i/>
    </w:rPr>
  </w:style>
  <w:style w:type="paragraph" w:customStyle="1" w:styleId="BoxList">
    <w:name w:val="BoxList"/>
    <w:aliases w:val="bl"/>
    <w:basedOn w:val="BoxText"/>
    <w:qFormat/>
    <w:rsid w:val="00EF14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14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14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1418"/>
    <w:pPr>
      <w:ind w:left="1985" w:hanging="851"/>
    </w:pPr>
  </w:style>
  <w:style w:type="character" w:customStyle="1" w:styleId="CharAmPartNo">
    <w:name w:val="CharAmPartNo"/>
    <w:basedOn w:val="OPCCharBase"/>
    <w:qFormat/>
    <w:rsid w:val="00EF1418"/>
  </w:style>
  <w:style w:type="character" w:customStyle="1" w:styleId="CharAmPartText">
    <w:name w:val="CharAmPartText"/>
    <w:basedOn w:val="OPCCharBase"/>
    <w:qFormat/>
    <w:rsid w:val="00EF1418"/>
  </w:style>
  <w:style w:type="character" w:customStyle="1" w:styleId="CharAmSchNo">
    <w:name w:val="CharAmSchNo"/>
    <w:basedOn w:val="OPCCharBase"/>
    <w:qFormat/>
    <w:rsid w:val="00EF1418"/>
  </w:style>
  <w:style w:type="character" w:customStyle="1" w:styleId="CharAmSchText">
    <w:name w:val="CharAmSchText"/>
    <w:basedOn w:val="OPCCharBase"/>
    <w:qFormat/>
    <w:rsid w:val="00EF1418"/>
  </w:style>
  <w:style w:type="character" w:customStyle="1" w:styleId="CharBoldItalic">
    <w:name w:val="CharBoldItalic"/>
    <w:basedOn w:val="OPCCharBase"/>
    <w:uiPriority w:val="1"/>
    <w:qFormat/>
    <w:rsid w:val="00EF14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1418"/>
  </w:style>
  <w:style w:type="character" w:customStyle="1" w:styleId="CharChapText">
    <w:name w:val="CharChapText"/>
    <w:basedOn w:val="OPCCharBase"/>
    <w:uiPriority w:val="1"/>
    <w:qFormat/>
    <w:rsid w:val="00EF1418"/>
  </w:style>
  <w:style w:type="character" w:customStyle="1" w:styleId="CharDivNo">
    <w:name w:val="CharDivNo"/>
    <w:basedOn w:val="OPCCharBase"/>
    <w:uiPriority w:val="1"/>
    <w:qFormat/>
    <w:rsid w:val="00EF1418"/>
  </w:style>
  <w:style w:type="character" w:customStyle="1" w:styleId="CharDivText">
    <w:name w:val="CharDivText"/>
    <w:basedOn w:val="OPCCharBase"/>
    <w:uiPriority w:val="1"/>
    <w:qFormat/>
    <w:rsid w:val="00EF1418"/>
  </w:style>
  <w:style w:type="character" w:customStyle="1" w:styleId="CharItalic">
    <w:name w:val="CharItalic"/>
    <w:basedOn w:val="OPCCharBase"/>
    <w:uiPriority w:val="1"/>
    <w:qFormat/>
    <w:rsid w:val="00EF1418"/>
    <w:rPr>
      <w:i/>
    </w:rPr>
  </w:style>
  <w:style w:type="character" w:customStyle="1" w:styleId="CharPartNo">
    <w:name w:val="CharPartNo"/>
    <w:basedOn w:val="OPCCharBase"/>
    <w:uiPriority w:val="1"/>
    <w:qFormat/>
    <w:rsid w:val="00EF1418"/>
  </w:style>
  <w:style w:type="character" w:customStyle="1" w:styleId="CharPartText">
    <w:name w:val="CharPartText"/>
    <w:basedOn w:val="OPCCharBase"/>
    <w:uiPriority w:val="1"/>
    <w:qFormat/>
    <w:rsid w:val="00EF1418"/>
  </w:style>
  <w:style w:type="character" w:customStyle="1" w:styleId="CharSectno">
    <w:name w:val="CharSectno"/>
    <w:basedOn w:val="OPCCharBase"/>
    <w:qFormat/>
    <w:rsid w:val="00EF1418"/>
  </w:style>
  <w:style w:type="character" w:customStyle="1" w:styleId="CharSubdNo">
    <w:name w:val="CharSubdNo"/>
    <w:basedOn w:val="OPCCharBase"/>
    <w:uiPriority w:val="1"/>
    <w:qFormat/>
    <w:rsid w:val="00EF1418"/>
  </w:style>
  <w:style w:type="character" w:customStyle="1" w:styleId="CharSubdText">
    <w:name w:val="CharSubdText"/>
    <w:basedOn w:val="OPCCharBase"/>
    <w:uiPriority w:val="1"/>
    <w:qFormat/>
    <w:rsid w:val="00EF1418"/>
  </w:style>
  <w:style w:type="paragraph" w:customStyle="1" w:styleId="CTA--">
    <w:name w:val="CTA --"/>
    <w:basedOn w:val="OPCParaBase"/>
    <w:next w:val="Normal"/>
    <w:rsid w:val="00EF14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14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14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14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14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14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14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14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14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14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14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14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14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14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14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14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14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14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14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14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14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14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14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14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14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14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14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14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14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14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14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14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14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14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14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F14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14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14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14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14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14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14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14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14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14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14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14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14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14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14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14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1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14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14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14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14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14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14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141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14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141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141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141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141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14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14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14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14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14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14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14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14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1418"/>
    <w:rPr>
      <w:sz w:val="16"/>
    </w:rPr>
  </w:style>
  <w:style w:type="table" w:customStyle="1" w:styleId="CFlag">
    <w:name w:val="CFlag"/>
    <w:basedOn w:val="TableNormal"/>
    <w:uiPriority w:val="99"/>
    <w:rsid w:val="00EF14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1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1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14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14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14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14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14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141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1418"/>
    <w:pPr>
      <w:spacing w:before="120"/>
    </w:pPr>
  </w:style>
  <w:style w:type="paragraph" w:customStyle="1" w:styleId="CompiledActNo">
    <w:name w:val="CompiledActNo"/>
    <w:basedOn w:val="OPCParaBase"/>
    <w:next w:val="Normal"/>
    <w:rsid w:val="00EF14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14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14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14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14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14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14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14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14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14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14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1418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1418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14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14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14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14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1418"/>
  </w:style>
  <w:style w:type="character" w:customStyle="1" w:styleId="CharSubPartNoCASA">
    <w:name w:val="CharSubPartNo(CASA)"/>
    <w:basedOn w:val="OPCCharBase"/>
    <w:uiPriority w:val="1"/>
    <w:rsid w:val="00EF1418"/>
  </w:style>
  <w:style w:type="paragraph" w:customStyle="1" w:styleId="ENoteTTIndentHeadingSub">
    <w:name w:val="ENoteTTIndentHeadingSub"/>
    <w:aliases w:val="enTTHis"/>
    <w:basedOn w:val="OPCParaBase"/>
    <w:rsid w:val="00EF14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14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14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14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14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14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1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1418"/>
    <w:rPr>
      <w:sz w:val="22"/>
    </w:rPr>
  </w:style>
  <w:style w:type="paragraph" w:customStyle="1" w:styleId="SOTextNote">
    <w:name w:val="SO TextNote"/>
    <w:aliases w:val="sont"/>
    <w:basedOn w:val="SOText"/>
    <w:qFormat/>
    <w:rsid w:val="00EF14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14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1418"/>
    <w:rPr>
      <w:sz w:val="22"/>
    </w:rPr>
  </w:style>
  <w:style w:type="paragraph" w:customStyle="1" w:styleId="FileName">
    <w:name w:val="FileName"/>
    <w:basedOn w:val="Normal"/>
    <w:rsid w:val="00EF1418"/>
  </w:style>
  <w:style w:type="paragraph" w:customStyle="1" w:styleId="TableHeading">
    <w:name w:val="TableHeading"/>
    <w:aliases w:val="th"/>
    <w:basedOn w:val="OPCParaBase"/>
    <w:next w:val="Tabletext"/>
    <w:rsid w:val="00EF14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14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14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14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14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14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14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14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14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14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14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14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14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14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1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4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14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14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14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14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14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14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1418"/>
  </w:style>
  <w:style w:type="character" w:customStyle="1" w:styleId="charlegsubtitle1">
    <w:name w:val="charlegsubtitle1"/>
    <w:basedOn w:val="DefaultParagraphFont"/>
    <w:rsid w:val="00EF141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1418"/>
    <w:pPr>
      <w:ind w:left="240" w:hanging="240"/>
    </w:pPr>
  </w:style>
  <w:style w:type="paragraph" w:styleId="Index2">
    <w:name w:val="index 2"/>
    <w:basedOn w:val="Normal"/>
    <w:next w:val="Normal"/>
    <w:autoRedefine/>
    <w:rsid w:val="00EF1418"/>
    <w:pPr>
      <w:ind w:left="480" w:hanging="240"/>
    </w:pPr>
  </w:style>
  <w:style w:type="paragraph" w:styleId="Index3">
    <w:name w:val="index 3"/>
    <w:basedOn w:val="Normal"/>
    <w:next w:val="Normal"/>
    <w:autoRedefine/>
    <w:rsid w:val="00EF1418"/>
    <w:pPr>
      <w:ind w:left="720" w:hanging="240"/>
    </w:pPr>
  </w:style>
  <w:style w:type="paragraph" w:styleId="Index4">
    <w:name w:val="index 4"/>
    <w:basedOn w:val="Normal"/>
    <w:next w:val="Normal"/>
    <w:autoRedefine/>
    <w:rsid w:val="00EF1418"/>
    <w:pPr>
      <w:ind w:left="960" w:hanging="240"/>
    </w:pPr>
  </w:style>
  <w:style w:type="paragraph" w:styleId="Index5">
    <w:name w:val="index 5"/>
    <w:basedOn w:val="Normal"/>
    <w:next w:val="Normal"/>
    <w:autoRedefine/>
    <w:rsid w:val="00EF1418"/>
    <w:pPr>
      <w:ind w:left="1200" w:hanging="240"/>
    </w:pPr>
  </w:style>
  <w:style w:type="paragraph" w:styleId="Index6">
    <w:name w:val="index 6"/>
    <w:basedOn w:val="Normal"/>
    <w:next w:val="Normal"/>
    <w:autoRedefine/>
    <w:rsid w:val="00EF1418"/>
    <w:pPr>
      <w:ind w:left="1440" w:hanging="240"/>
    </w:pPr>
  </w:style>
  <w:style w:type="paragraph" w:styleId="Index7">
    <w:name w:val="index 7"/>
    <w:basedOn w:val="Normal"/>
    <w:next w:val="Normal"/>
    <w:autoRedefine/>
    <w:rsid w:val="00EF1418"/>
    <w:pPr>
      <w:ind w:left="1680" w:hanging="240"/>
    </w:pPr>
  </w:style>
  <w:style w:type="paragraph" w:styleId="Index8">
    <w:name w:val="index 8"/>
    <w:basedOn w:val="Normal"/>
    <w:next w:val="Normal"/>
    <w:autoRedefine/>
    <w:rsid w:val="00EF1418"/>
    <w:pPr>
      <w:ind w:left="1920" w:hanging="240"/>
    </w:pPr>
  </w:style>
  <w:style w:type="paragraph" w:styleId="Index9">
    <w:name w:val="index 9"/>
    <w:basedOn w:val="Normal"/>
    <w:next w:val="Normal"/>
    <w:autoRedefine/>
    <w:rsid w:val="00EF1418"/>
    <w:pPr>
      <w:ind w:left="2160" w:hanging="240"/>
    </w:pPr>
  </w:style>
  <w:style w:type="paragraph" w:styleId="NormalIndent">
    <w:name w:val="Normal Indent"/>
    <w:basedOn w:val="Normal"/>
    <w:rsid w:val="00EF1418"/>
    <w:pPr>
      <w:ind w:left="720"/>
    </w:pPr>
  </w:style>
  <w:style w:type="paragraph" w:styleId="FootnoteText">
    <w:name w:val="footnote text"/>
    <w:basedOn w:val="Normal"/>
    <w:link w:val="FootnoteTextChar"/>
    <w:rsid w:val="00EF141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1418"/>
  </w:style>
  <w:style w:type="paragraph" w:styleId="CommentText">
    <w:name w:val="annotation text"/>
    <w:basedOn w:val="Normal"/>
    <w:link w:val="CommentTextChar"/>
    <w:rsid w:val="00EF14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1418"/>
  </w:style>
  <w:style w:type="paragraph" w:styleId="IndexHeading">
    <w:name w:val="index heading"/>
    <w:basedOn w:val="Normal"/>
    <w:next w:val="Index1"/>
    <w:rsid w:val="00EF141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141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1418"/>
    <w:pPr>
      <w:ind w:left="480" w:hanging="480"/>
    </w:pPr>
  </w:style>
  <w:style w:type="paragraph" w:styleId="EnvelopeAddress">
    <w:name w:val="envelope address"/>
    <w:basedOn w:val="Normal"/>
    <w:rsid w:val="00EF14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141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141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1418"/>
    <w:rPr>
      <w:sz w:val="16"/>
      <w:szCs w:val="16"/>
    </w:rPr>
  </w:style>
  <w:style w:type="character" w:styleId="PageNumber">
    <w:name w:val="page number"/>
    <w:basedOn w:val="DefaultParagraphFont"/>
    <w:rsid w:val="00EF1418"/>
  </w:style>
  <w:style w:type="character" w:styleId="EndnoteReference">
    <w:name w:val="endnote reference"/>
    <w:basedOn w:val="DefaultParagraphFont"/>
    <w:rsid w:val="00EF1418"/>
    <w:rPr>
      <w:vertAlign w:val="superscript"/>
    </w:rPr>
  </w:style>
  <w:style w:type="paragraph" w:styleId="EndnoteText">
    <w:name w:val="endnote text"/>
    <w:basedOn w:val="Normal"/>
    <w:link w:val="EndnoteTextChar"/>
    <w:rsid w:val="00EF14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1418"/>
  </w:style>
  <w:style w:type="paragraph" w:styleId="TableofAuthorities">
    <w:name w:val="table of authorities"/>
    <w:basedOn w:val="Normal"/>
    <w:next w:val="Normal"/>
    <w:rsid w:val="00EF1418"/>
    <w:pPr>
      <w:ind w:left="240" w:hanging="240"/>
    </w:pPr>
  </w:style>
  <w:style w:type="paragraph" w:styleId="MacroText">
    <w:name w:val="macro"/>
    <w:link w:val="MacroTextChar"/>
    <w:rsid w:val="00EF14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141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141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1418"/>
    <w:pPr>
      <w:ind w:left="283" w:hanging="283"/>
    </w:pPr>
  </w:style>
  <w:style w:type="paragraph" w:styleId="ListBullet">
    <w:name w:val="List Bullet"/>
    <w:basedOn w:val="Normal"/>
    <w:autoRedefine/>
    <w:rsid w:val="00EF141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141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1418"/>
    <w:pPr>
      <w:ind w:left="566" w:hanging="283"/>
    </w:pPr>
  </w:style>
  <w:style w:type="paragraph" w:styleId="List3">
    <w:name w:val="List 3"/>
    <w:basedOn w:val="Normal"/>
    <w:rsid w:val="00EF1418"/>
    <w:pPr>
      <w:ind w:left="849" w:hanging="283"/>
    </w:pPr>
  </w:style>
  <w:style w:type="paragraph" w:styleId="List4">
    <w:name w:val="List 4"/>
    <w:basedOn w:val="Normal"/>
    <w:rsid w:val="00EF1418"/>
    <w:pPr>
      <w:ind w:left="1132" w:hanging="283"/>
    </w:pPr>
  </w:style>
  <w:style w:type="paragraph" w:styleId="List5">
    <w:name w:val="List 5"/>
    <w:basedOn w:val="Normal"/>
    <w:rsid w:val="00EF1418"/>
    <w:pPr>
      <w:ind w:left="1415" w:hanging="283"/>
    </w:pPr>
  </w:style>
  <w:style w:type="paragraph" w:styleId="ListBullet2">
    <w:name w:val="List Bullet 2"/>
    <w:basedOn w:val="Normal"/>
    <w:autoRedefine/>
    <w:rsid w:val="00EF141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141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141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141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141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141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141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141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141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141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1418"/>
    <w:pPr>
      <w:ind w:left="4252"/>
    </w:pPr>
  </w:style>
  <w:style w:type="character" w:customStyle="1" w:styleId="ClosingChar">
    <w:name w:val="Closing Char"/>
    <w:basedOn w:val="DefaultParagraphFont"/>
    <w:link w:val="Closing"/>
    <w:rsid w:val="00EF1418"/>
    <w:rPr>
      <w:sz w:val="22"/>
    </w:rPr>
  </w:style>
  <w:style w:type="paragraph" w:styleId="Signature">
    <w:name w:val="Signature"/>
    <w:basedOn w:val="Normal"/>
    <w:link w:val="SignatureChar"/>
    <w:rsid w:val="00EF141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1418"/>
    <w:rPr>
      <w:sz w:val="22"/>
    </w:rPr>
  </w:style>
  <w:style w:type="paragraph" w:styleId="BodyText">
    <w:name w:val="Body Text"/>
    <w:basedOn w:val="Normal"/>
    <w:link w:val="BodyTextChar"/>
    <w:rsid w:val="00EF14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1418"/>
    <w:rPr>
      <w:sz w:val="22"/>
    </w:rPr>
  </w:style>
  <w:style w:type="paragraph" w:styleId="BodyTextIndent">
    <w:name w:val="Body Text Indent"/>
    <w:basedOn w:val="Normal"/>
    <w:link w:val="BodyTextIndentChar"/>
    <w:rsid w:val="00EF14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1418"/>
    <w:rPr>
      <w:sz w:val="22"/>
    </w:rPr>
  </w:style>
  <w:style w:type="paragraph" w:styleId="ListContinue">
    <w:name w:val="List Continue"/>
    <w:basedOn w:val="Normal"/>
    <w:rsid w:val="00EF1418"/>
    <w:pPr>
      <w:spacing w:after="120"/>
      <w:ind w:left="283"/>
    </w:pPr>
  </w:style>
  <w:style w:type="paragraph" w:styleId="ListContinue2">
    <w:name w:val="List Continue 2"/>
    <w:basedOn w:val="Normal"/>
    <w:rsid w:val="00EF1418"/>
    <w:pPr>
      <w:spacing w:after="120"/>
      <w:ind w:left="566"/>
    </w:pPr>
  </w:style>
  <w:style w:type="paragraph" w:styleId="ListContinue3">
    <w:name w:val="List Continue 3"/>
    <w:basedOn w:val="Normal"/>
    <w:rsid w:val="00EF1418"/>
    <w:pPr>
      <w:spacing w:after="120"/>
      <w:ind w:left="849"/>
    </w:pPr>
  </w:style>
  <w:style w:type="paragraph" w:styleId="ListContinue4">
    <w:name w:val="List Continue 4"/>
    <w:basedOn w:val="Normal"/>
    <w:rsid w:val="00EF1418"/>
    <w:pPr>
      <w:spacing w:after="120"/>
      <w:ind w:left="1132"/>
    </w:pPr>
  </w:style>
  <w:style w:type="paragraph" w:styleId="ListContinue5">
    <w:name w:val="List Continue 5"/>
    <w:basedOn w:val="Normal"/>
    <w:rsid w:val="00EF141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14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141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14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141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1418"/>
  </w:style>
  <w:style w:type="character" w:customStyle="1" w:styleId="SalutationChar">
    <w:name w:val="Salutation Char"/>
    <w:basedOn w:val="DefaultParagraphFont"/>
    <w:link w:val="Salutation"/>
    <w:rsid w:val="00EF1418"/>
    <w:rPr>
      <w:sz w:val="22"/>
    </w:rPr>
  </w:style>
  <w:style w:type="paragraph" w:styleId="Date">
    <w:name w:val="Date"/>
    <w:basedOn w:val="Normal"/>
    <w:next w:val="Normal"/>
    <w:link w:val="DateChar"/>
    <w:rsid w:val="00EF1418"/>
  </w:style>
  <w:style w:type="character" w:customStyle="1" w:styleId="DateChar">
    <w:name w:val="Date Char"/>
    <w:basedOn w:val="DefaultParagraphFont"/>
    <w:link w:val="Date"/>
    <w:rsid w:val="00EF1418"/>
    <w:rPr>
      <w:sz w:val="22"/>
    </w:rPr>
  </w:style>
  <w:style w:type="paragraph" w:styleId="BodyTextFirstIndent">
    <w:name w:val="Body Text First Indent"/>
    <w:basedOn w:val="BodyText"/>
    <w:link w:val="BodyTextFirstIndentChar"/>
    <w:rsid w:val="00EF14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141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14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1418"/>
    <w:rPr>
      <w:sz w:val="22"/>
    </w:rPr>
  </w:style>
  <w:style w:type="paragraph" w:styleId="BodyText2">
    <w:name w:val="Body Text 2"/>
    <w:basedOn w:val="Normal"/>
    <w:link w:val="BodyText2Char"/>
    <w:rsid w:val="00EF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1418"/>
    <w:rPr>
      <w:sz w:val="22"/>
    </w:rPr>
  </w:style>
  <w:style w:type="paragraph" w:styleId="BodyText3">
    <w:name w:val="Body Text 3"/>
    <w:basedOn w:val="Normal"/>
    <w:link w:val="BodyText3Char"/>
    <w:rsid w:val="00EF14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141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14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1418"/>
    <w:rPr>
      <w:sz w:val="22"/>
    </w:rPr>
  </w:style>
  <w:style w:type="paragraph" w:styleId="BodyTextIndent3">
    <w:name w:val="Body Text Indent 3"/>
    <w:basedOn w:val="Normal"/>
    <w:link w:val="BodyTextIndent3Char"/>
    <w:rsid w:val="00EF14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1418"/>
    <w:rPr>
      <w:sz w:val="16"/>
      <w:szCs w:val="16"/>
    </w:rPr>
  </w:style>
  <w:style w:type="paragraph" w:styleId="BlockText">
    <w:name w:val="Block Text"/>
    <w:basedOn w:val="Normal"/>
    <w:rsid w:val="00EF1418"/>
    <w:pPr>
      <w:spacing w:after="120"/>
      <w:ind w:left="1440" w:right="1440"/>
    </w:pPr>
  </w:style>
  <w:style w:type="character" w:styleId="Hyperlink">
    <w:name w:val="Hyperlink"/>
    <w:basedOn w:val="DefaultParagraphFont"/>
    <w:rsid w:val="00EF1418"/>
    <w:rPr>
      <w:color w:val="0000FF"/>
      <w:u w:val="single"/>
    </w:rPr>
  </w:style>
  <w:style w:type="character" w:styleId="FollowedHyperlink">
    <w:name w:val="FollowedHyperlink"/>
    <w:basedOn w:val="DefaultParagraphFont"/>
    <w:rsid w:val="00EF1418"/>
    <w:rPr>
      <w:color w:val="800080"/>
      <w:u w:val="single"/>
    </w:rPr>
  </w:style>
  <w:style w:type="character" w:styleId="Strong">
    <w:name w:val="Strong"/>
    <w:basedOn w:val="DefaultParagraphFont"/>
    <w:qFormat/>
    <w:rsid w:val="00EF1418"/>
    <w:rPr>
      <w:b/>
      <w:bCs/>
    </w:rPr>
  </w:style>
  <w:style w:type="character" w:styleId="Emphasis">
    <w:name w:val="Emphasis"/>
    <w:basedOn w:val="DefaultParagraphFont"/>
    <w:qFormat/>
    <w:rsid w:val="00EF1418"/>
    <w:rPr>
      <w:i/>
      <w:iCs/>
    </w:rPr>
  </w:style>
  <w:style w:type="paragraph" w:styleId="DocumentMap">
    <w:name w:val="Document Map"/>
    <w:basedOn w:val="Normal"/>
    <w:link w:val="DocumentMapChar"/>
    <w:rsid w:val="00EF14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141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141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141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1418"/>
  </w:style>
  <w:style w:type="character" w:customStyle="1" w:styleId="E-mailSignatureChar">
    <w:name w:val="E-mail Signature Char"/>
    <w:basedOn w:val="DefaultParagraphFont"/>
    <w:link w:val="E-mailSignature"/>
    <w:rsid w:val="00EF1418"/>
    <w:rPr>
      <w:sz w:val="22"/>
    </w:rPr>
  </w:style>
  <w:style w:type="paragraph" w:styleId="NormalWeb">
    <w:name w:val="Normal (Web)"/>
    <w:basedOn w:val="Normal"/>
    <w:rsid w:val="00EF1418"/>
  </w:style>
  <w:style w:type="character" w:styleId="HTMLAcronym">
    <w:name w:val="HTML Acronym"/>
    <w:basedOn w:val="DefaultParagraphFont"/>
    <w:rsid w:val="00EF1418"/>
  </w:style>
  <w:style w:type="paragraph" w:styleId="HTMLAddress">
    <w:name w:val="HTML Address"/>
    <w:basedOn w:val="Normal"/>
    <w:link w:val="HTMLAddressChar"/>
    <w:rsid w:val="00EF141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1418"/>
    <w:rPr>
      <w:i/>
      <w:iCs/>
      <w:sz w:val="22"/>
    </w:rPr>
  </w:style>
  <w:style w:type="character" w:styleId="HTMLCite">
    <w:name w:val="HTML Cite"/>
    <w:basedOn w:val="DefaultParagraphFont"/>
    <w:rsid w:val="00EF1418"/>
    <w:rPr>
      <w:i/>
      <w:iCs/>
    </w:rPr>
  </w:style>
  <w:style w:type="character" w:styleId="HTMLCode">
    <w:name w:val="HTML Code"/>
    <w:basedOn w:val="DefaultParagraphFont"/>
    <w:rsid w:val="00EF14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1418"/>
    <w:rPr>
      <w:i/>
      <w:iCs/>
    </w:rPr>
  </w:style>
  <w:style w:type="character" w:styleId="HTMLKeyboard">
    <w:name w:val="HTML Keyboard"/>
    <w:basedOn w:val="DefaultParagraphFont"/>
    <w:rsid w:val="00EF14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141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141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14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14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14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418"/>
    <w:rPr>
      <w:b/>
      <w:bCs/>
    </w:rPr>
  </w:style>
  <w:style w:type="numbering" w:styleId="1ai">
    <w:name w:val="Outline List 1"/>
    <w:basedOn w:val="NoList"/>
    <w:rsid w:val="00EF1418"/>
    <w:pPr>
      <w:numPr>
        <w:numId w:val="14"/>
      </w:numPr>
    </w:pPr>
  </w:style>
  <w:style w:type="numbering" w:styleId="111111">
    <w:name w:val="Outline List 2"/>
    <w:basedOn w:val="NoList"/>
    <w:rsid w:val="00EF1418"/>
    <w:pPr>
      <w:numPr>
        <w:numId w:val="15"/>
      </w:numPr>
    </w:pPr>
  </w:style>
  <w:style w:type="numbering" w:styleId="ArticleSection">
    <w:name w:val="Outline List 3"/>
    <w:basedOn w:val="NoList"/>
    <w:rsid w:val="00EF1418"/>
    <w:pPr>
      <w:numPr>
        <w:numId w:val="17"/>
      </w:numPr>
    </w:pPr>
  </w:style>
  <w:style w:type="table" w:styleId="TableSimple1">
    <w:name w:val="Table Simple 1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141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141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141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141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141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141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141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141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141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141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14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141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141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141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141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141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141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141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14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14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14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141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14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141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141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141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141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141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14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141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141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141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141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141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141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141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1418"/>
  </w:style>
  <w:style w:type="character" w:styleId="BookTitle">
    <w:name w:val="Book Title"/>
    <w:basedOn w:val="DefaultParagraphFont"/>
    <w:uiPriority w:val="33"/>
    <w:qFormat/>
    <w:rsid w:val="00EF141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141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141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141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141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141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141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141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141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141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141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141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141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141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141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14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14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141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141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141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141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141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141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141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141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141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141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141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141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14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14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14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14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14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14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14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14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14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14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14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14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14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14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14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14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14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14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14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14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14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F141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F141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4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41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F141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14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14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14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14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14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14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14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14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14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14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14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14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14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14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141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141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141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141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141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141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141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F141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1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1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1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1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1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1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1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141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141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141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141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141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141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141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14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14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141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141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141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141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141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141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141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14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14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14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14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14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14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14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141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141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141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141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141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141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141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14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14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14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14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14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14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14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14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14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14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14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14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14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14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141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14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14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14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14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14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14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14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14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1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1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1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1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1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1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14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F141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F141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141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141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F1418"/>
    <w:rPr>
      <w:color w:val="808080"/>
    </w:rPr>
  </w:style>
  <w:style w:type="table" w:styleId="PlainTable1">
    <w:name w:val="Plain Table 1"/>
    <w:basedOn w:val="TableNormal"/>
    <w:uiPriority w:val="41"/>
    <w:rsid w:val="00EF14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14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14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14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14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F14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41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F141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F14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141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F14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41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1418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E9127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4288F1D6D4C4E92CE7F3B060BFC6F" ma:contentTypeVersion="8" ma:contentTypeDescription="Create a new document." ma:contentTypeScope="" ma:versionID="6eca4ac00b60e810cad836046cd3d866">
  <xsd:schema xmlns:xsd="http://www.w3.org/2001/XMLSchema" xmlns:xs="http://www.w3.org/2001/XMLSchema" xmlns:p="http://schemas.microsoft.com/office/2006/metadata/properties" xmlns:ns2="4e3d4f4a-293d-4e01-bb54-04fe43c01727" xmlns:ns3="f82d840a-1177-4ffa-8fbe-be1403a23dec" targetNamespace="http://schemas.microsoft.com/office/2006/metadata/properties" ma:root="true" ma:fieldsID="4e95bfa052f5e71971a2a6241a7b81bf" ns2:_="" ns3:_="">
    <xsd:import namespace="4e3d4f4a-293d-4e01-bb54-04fe43c01727"/>
    <xsd:import namespace="f82d840a-1177-4ffa-8fbe-be1403a23d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4f4a-293d-4e01-bb54-04fe43c017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d840a-1177-4ffa-8fbe-be1403a23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3d4f4a-293d-4e01-bb54-04fe43c01727">QV4JDC2ZFSY2-247777782-28216</_dlc_DocId>
    <_dlc_DocIdUrl xmlns="4e3d4f4a-293d-4e01-bb54-04fe43c01727">
      <Url>https://ipagov.sharepoint.com/sites/Policy/_layouts/15/DocIdRedir.aspx?ID=QV4JDC2ZFSY2-247777782-28216</Url>
      <Description>QV4JDC2ZFSY2-247777782-28216</Description>
    </_dlc_DocIdUrl>
  </documentManagement>
</p:properties>
</file>

<file path=customXml/itemProps1.xml><?xml version="1.0" encoding="utf-8"?>
<ds:datastoreItem xmlns:ds="http://schemas.openxmlformats.org/officeDocument/2006/customXml" ds:itemID="{0523758C-D749-41AB-B7E7-533E95C3D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4f4a-293d-4e01-bb54-04fe43c01727"/>
    <ds:schemaRef ds:uri="f82d840a-1177-4ffa-8fbe-be1403a23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628BB-324D-4FF3-A415-9585C10517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845618-AF59-41AD-A902-3375D3059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10ECE-7EFA-4766-9FDB-EF99BA71A20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f82d840a-1177-4ffa-8fbe-be1403a23dec"/>
    <ds:schemaRef ds:uri="4e3d4f4a-293d-4e01-bb54-04fe43c0172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19</Pages>
  <Words>3968</Words>
  <Characters>21031</Characters>
  <Application>Microsoft Office Word</Application>
  <DocSecurity>2</DocSecurity>
  <PresentationFormat/>
  <Lines>323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Marks Amendment (International Registrations, Hearings and Oppositions) Regulations 2025</vt:lpstr>
    </vt:vector>
  </TitlesOfParts>
  <Manager/>
  <Company/>
  <LinksUpToDate>false</LinksUpToDate>
  <CharactersWithSpaces>24842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2025-01-07T22:51:00Z</cp:lastPrinted>
  <dcterms:created xsi:type="dcterms:W3CDTF">2025-09-11T08:15:00Z</dcterms:created>
  <dcterms:modified xsi:type="dcterms:W3CDTF">2025-09-11T08:15:00Z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Trade Marks Amendment (International Registrations, Hearings and Oppositions)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OPC67225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PC:D25/10015</vt:lpwstr>
  </property>
  <property fmtid="{D5CDD505-2E9C-101B-9397-08002B2CF9AE}" pid="16" name="ContentTypeId">
    <vt:lpwstr>0x0101007B64288F1D6D4C4E92CE7F3B060BFC6F</vt:lpwstr>
  </property>
  <property fmtid="{D5CDD505-2E9C-101B-9397-08002B2CF9AE}" pid="17" name="_dlc_DocIdItemGuid">
    <vt:lpwstr>c046101c-9254-4fb3-bdf0-4d7b06a0155f</vt:lpwstr>
  </property>
  <property fmtid="{D5CDD505-2E9C-101B-9397-08002B2CF9AE}" pid="18" name="MSIP_Label_917a1598-6906-4e90-a6e7-c88804991a4d_Enabled">
    <vt:lpwstr>true</vt:lpwstr>
  </property>
  <property fmtid="{D5CDD505-2E9C-101B-9397-08002B2CF9AE}" pid="19" name="MSIP_Label_917a1598-6906-4e90-a6e7-c88804991a4d_SetDate">
    <vt:lpwstr>2025-09-02T07:47:30Z</vt:lpwstr>
  </property>
  <property fmtid="{D5CDD505-2E9C-101B-9397-08002B2CF9AE}" pid="20" name="MSIP_Label_917a1598-6906-4e90-a6e7-c88804991a4d_Method">
    <vt:lpwstr>Privileged</vt:lpwstr>
  </property>
  <property fmtid="{D5CDD505-2E9C-101B-9397-08002B2CF9AE}" pid="21" name="MSIP_Label_917a1598-6906-4e90-a6e7-c88804991a4d_Name">
    <vt:lpwstr>OFFICIAL - No markings</vt:lpwstr>
  </property>
  <property fmtid="{D5CDD505-2E9C-101B-9397-08002B2CF9AE}" pid="22" name="MSIP_Label_917a1598-6906-4e90-a6e7-c88804991a4d_SiteId">
    <vt:lpwstr>1eae4a1d-fcf5-4be9-81d4-b60976404837</vt:lpwstr>
  </property>
  <property fmtid="{D5CDD505-2E9C-101B-9397-08002B2CF9AE}" pid="23" name="MSIP_Label_917a1598-6906-4e90-a6e7-c88804991a4d_ActionId">
    <vt:lpwstr>7a8410ee-9d61-4e2b-bbe5-281198b63104</vt:lpwstr>
  </property>
  <property fmtid="{D5CDD505-2E9C-101B-9397-08002B2CF9AE}" pid="24" name="MSIP_Label_917a1598-6906-4e90-a6e7-c88804991a4d_ContentBits">
    <vt:lpwstr>0</vt:lpwstr>
  </property>
  <property fmtid="{D5CDD505-2E9C-101B-9397-08002B2CF9AE}" pid="25" name="MSIP_Label_917a1598-6906-4e90-a6e7-c88804991a4d_Tag">
    <vt:lpwstr>10, 0, 1, 1</vt:lpwstr>
  </property>
  <property fmtid="{D5CDD505-2E9C-101B-9397-08002B2CF9AE}" pid="26" name="docLang">
    <vt:lpwstr>en</vt:lpwstr>
  </property>
</Properties>
</file>